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0649" w14:textId="5E7E5D26" w:rsidR="00AC1790" w:rsidRDefault="00002190" w:rsidP="001C43D3">
      <w:pPr>
        <w:pStyle w:val="NormalWeb"/>
        <w:jc w:val="center"/>
        <w:rPr>
          <w:rFonts w:ascii="Arial" w:hAnsi="Arial" w:cs="Arial"/>
          <w:sz w:val="22"/>
          <w:szCs w:val="22"/>
        </w:rPr>
      </w:pPr>
      <w:r>
        <w:rPr>
          <w:noProof/>
        </w:rPr>
        <w:drawing>
          <wp:inline distT="0" distB="0" distL="0" distR="0" wp14:anchorId="30C86EB8" wp14:editId="144C629C">
            <wp:extent cx="5943600" cy="923290"/>
            <wp:effectExtent l="0" t="0" r="0" b="0"/>
            <wp:docPr id="101897580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75800" name="Picture 1" descr="A close up of a sign&#10;&#10;Description automatically generated"/>
                    <pic:cNvPicPr/>
                  </pic:nvPicPr>
                  <pic:blipFill>
                    <a:blip r:embed="rId6"/>
                    <a:stretch>
                      <a:fillRect/>
                    </a:stretch>
                  </pic:blipFill>
                  <pic:spPr>
                    <a:xfrm>
                      <a:off x="0" y="0"/>
                      <a:ext cx="5943600" cy="923290"/>
                    </a:xfrm>
                    <a:prstGeom prst="rect">
                      <a:avLst/>
                    </a:prstGeom>
                  </pic:spPr>
                </pic:pic>
              </a:graphicData>
            </a:graphic>
          </wp:inline>
        </w:drawing>
      </w:r>
      <w:r w:rsidR="00083B35">
        <w:rPr>
          <w:noProof/>
        </w:rPr>
        <w:drawing>
          <wp:inline distT="0" distB="0" distL="0" distR="0" wp14:anchorId="65A7D032" wp14:editId="52E8D835">
            <wp:extent cx="6555740" cy="4916805"/>
            <wp:effectExtent l="0" t="0" r="0" b="0"/>
            <wp:docPr id="2009918629" name="Picture 1" descr="A diagram of a teacher candid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18629" name="Picture 1" descr="A diagram of a teacher candidat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5740" cy="4916805"/>
                    </a:xfrm>
                    <a:prstGeom prst="rect">
                      <a:avLst/>
                    </a:prstGeom>
                    <a:noFill/>
                    <a:ln>
                      <a:noFill/>
                    </a:ln>
                  </pic:spPr>
                </pic:pic>
              </a:graphicData>
            </a:graphic>
          </wp:inline>
        </w:drawing>
      </w:r>
    </w:p>
    <w:p w14:paraId="0CE66552" w14:textId="3A861B08" w:rsidR="0006139B" w:rsidRDefault="0006139B" w:rsidP="00083B35">
      <w:pPr>
        <w:pStyle w:val="NormalWeb"/>
        <w:rPr>
          <w:rFonts w:ascii="Arial" w:hAnsi="Arial" w:cs="Arial"/>
          <w:sz w:val="22"/>
          <w:szCs w:val="22"/>
        </w:rPr>
      </w:pPr>
    </w:p>
    <w:p w14:paraId="5A8B8E60" w14:textId="4BDC36CD" w:rsidR="0088424A" w:rsidRPr="000F4788" w:rsidRDefault="0088424A" w:rsidP="00FD2856">
      <w:pPr>
        <w:pStyle w:val="NormalWeb"/>
        <w:tabs>
          <w:tab w:val="left" w:pos="450"/>
        </w:tabs>
        <w:rPr>
          <w:rFonts w:ascii="Arial" w:hAnsi="Arial" w:cs="Arial"/>
          <w:sz w:val="22"/>
          <w:szCs w:val="22"/>
        </w:rPr>
      </w:pPr>
      <w:r w:rsidRPr="000F4788">
        <w:rPr>
          <w:rFonts w:ascii="Arial" w:hAnsi="Arial" w:cs="Arial"/>
          <w:sz w:val="22"/>
          <w:szCs w:val="22"/>
        </w:rPr>
        <w:t xml:space="preserve">At the heart of the College of Saint Benedict and Saint John’s University Education Department lies a commitment to </w:t>
      </w:r>
      <w:r w:rsidR="00B7496A" w:rsidRPr="000F4788">
        <w:rPr>
          <w:rFonts w:ascii="Arial" w:hAnsi="Arial" w:cs="Arial"/>
          <w:sz w:val="22"/>
          <w:szCs w:val="22"/>
        </w:rPr>
        <w:t>our teacher candidates and</w:t>
      </w:r>
      <w:r w:rsidR="00F11B4A" w:rsidRPr="000F4788">
        <w:rPr>
          <w:rFonts w:ascii="Arial" w:hAnsi="Arial" w:cs="Arial"/>
          <w:sz w:val="22"/>
          <w:szCs w:val="22"/>
        </w:rPr>
        <w:t xml:space="preserve"> </w:t>
      </w:r>
      <w:r w:rsidRPr="000F4788">
        <w:rPr>
          <w:rFonts w:ascii="Arial" w:hAnsi="Arial" w:cs="Arial"/>
          <w:sz w:val="22"/>
          <w:szCs w:val="22"/>
        </w:rPr>
        <w:t xml:space="preserve">excellence in teacher </w:t>
      </w:r>
      <w:r w:rsidR="00A52DCC" w:rsidRPr="000F4788">
        <w:rPr>
          <w:rFonts w:ascii="Arial" w:hAnsi="Arial" w:cs="Arial"/>
          <w:sz w:val="22"/>
          <w:szCs w:val="22"/>
        </w:rPr>
        <w:t>preparation</w:t>
      </w:r>
      <w:r w:rsidR="00B7496A" w:rsidRPr="000F4788">
        <w:rPr>
          <w:rFonts w:ascii="Arial" w:hAnsi="Arial" w:cs="Arial"/>
          <w:sz w:val="22"/>
          <w:szCs w:val="22"/>
        </w:rPr>
        <w:t>.</w:t>
      </w:r>
      <w:r w:rsidR="00F11B4A" w:rsidRPr="000F4788">
        <w:rPr>
          <w:rFonts w:ascii="Arial" w:hAnsi="Arial" w:cs="Arial"/>
          <w:sz w:val="22"/>
          <w:szCs w:val="22"/>
        </w:rPr>
        <w:t xml:space="preserve"> G</w:t>
      </w:r>
      <w:r w:rsidRPr="000F4788">
        <w:rPr>
          <w:rFonts w:ascii="Arial" w:hAnsi="Arial" w:cs="Arial"/>
          <w:sz w:val="22"/>
          <w:szCs w:val="22"/>
        </w:rPr>
        <w:t>uided by principles deeply rooted in both tradition and innovation</w:t>
      </w:r>
      <w:r w:rsidR="00F11B4A" w:rsidRPr="000F4788">
        <w:rPr>
          <w:rFonts w:ascii="Arial" w:hAnsi="Arial" w:cs="Arial"/>
          <w:sz w:val="22"/>
          <w:szCs w:val="22"/>
        </w:rPr>
        <w:t xml:space="preserve">, </w:t>
      </w:r>
      <w:r w:rsidR="009F655C" w:rsidRPr="000F4788">
        <w:rPr>
          <w:rFonts w:ascii="Arial" w:hAnsi="Arial" w:cs="Arial"/>
          <w:sz w:val="22"/>
          <w:szCs w:val="22"/>
        </w:rPr>
        <w:t xml:space="preserve">we emphasize four interwoven principles </w:t>
      </w:r>
      <w:r w:rsidR="00355835" w:rsidRPr="000F4788">
        <w:rPr>
          <w:rFonts w:ascii="Arial" w:hAnsi="Arial" w:cs="Arial"/>
          <w:sz w:val="22"/>
          <w:szCs w:val="22"/>
        </w:rPr>
        <w:t xml:space="preserve">derived from </w:t>
      </w:r>
      <w:r w:rsidR="0006139B" w:rsidRPr="000F4788">
        <w:rPr>
          <w:rFonts w:ascii="Arial" w:hAnsi="Arial" w:cs="Arial"/>
          <w:sz w:val="22"/>
          <w:szCs w:val="22"/>
        </w:rPr>
        <w:t xml:space="preserve">the </w:t>
      </w:r>
      <w:r w:rsidR="00866C1C" w:rsidRPr="000F4788">
        <w:rPr>
          <w:rFonts w:ascii="Arial" w:hAnsi="Arial" w:cs="Arial"/>
          <w:sz w:val="22"/>
          <w:szCs w:val="22"/>
        </w:rPr>
        <w:t xml:space="preserve">Standards of Effective Practice, CSB + SJU learning goals, the unique </w:t>
      </w:r>
      <w:r w:rsidR="008F5A65" w:rsidRPr="000F4788">
        <w:rPr>
          <w:rFonts w:ascii="Arial" w:hAnsi="Arial" w:cs="Arial"/>
          <w:sz w:val="22"/>
          <w:szCs w:val="22"/>
        </w:rPr>
        <w:t>assets and needs</w:t>
      </w:r>
      <w:r w:rsidR="00866C1C" w:rsidRPr="000F4788">
        <w:rPr>
          <w:rFonts w:ascii="Arial" w:hAnsi="Arial" w:cs="Arial"/>
          <w:sz w:val="22"/>
          <w:szCs w:val="22"/>
        </w:rPr>
        <w:t xml:space="preserve"> of K-12</w:t>
      </w:r>
      <w:r w:rsidR="00057A94" w:rsidRPr="000F4788">
        <w:rPr>
          <w:rFonts w:ascii="Arial" w:hAnsi="Arial" w:cs="Arial"/>
          <w:sz w:val="22"/>
          <w:szCs w:val="22"/>
        </w:rPr>
        <w:t xml:space="preserve"> </w:t>
      </w:r>
      <w:r w:rsidR="00CF4110" w:rsidRPr="000F4788">
        <w:rPr>
          <w:rFonts w:ascii="Arial" w:hAnsi="Arial" w:cs="Arial"/>
          <w:sz w:val="22"/>
          <w:szCs w:val="22"/>
        </w:rPr>
        <w:t>students</w:t>
      </w:r>
      <w:r w:rsidR="00D57B39">
        <w:rPr>
          <w:rFonts w:ascii="Arial" w:hAnsi="Arial" w:cs="Arial"/>
          <w:sz w:val="22"/>
          <w:szCs w:val="22"/>
        </w:rPr>
        <w:t>,</w:t>
      </w:r>
      <w:r w:rsidR="00CF4110" w:rsidRPr="000F4788">
        <w:rPr>
          <w:rFonts w:ascii="Arial" w:hAnsi="Arial" w:cs="Arial"/>
          <w:sz w:val="22"/>
          <w:szCs w:val="22"/>
        </w:rPr>
        <w:t xml:space="preserve"> and</w:t>
      </w:r>
      <w:r w:rsidR="00866C1C" w:rsidRPr="000F4788">
        <w:rPr>
          <w:rFonts w:ascii="Arial" w:hAnsi="Arial" w:cs="Arial"/>
          <w:sz w:val="22"/>
          <w:szCs w:val="22"/>
        </w:rPr>
        <w:t xml:space="preserve"> </w:t>
      </w:r>
      <w:r w:rsidR="00CF4110" w:rsidRPr="000F4788">
        <w:rPr>
          <w:rFonts w:ascii="Arial" w:hAnsi="Arial" w:cs="Arial"/>
          <w:sz w:val="22"/>
          <w:szCs w:val="22"/>
        </w:rPr>
        <w:t>the</w:t>
      </w:r>
      <w:r w:rsidR="00866C1C" w:rsidRPr="000F4788">
        <w:rPr>
          <w:rFonts w:ascii="Arial" w:hAnsi="Arial" w:cs="Arial"/>
          <w:sz w:val="22"/>
          <w:szCs w:val="22"/>
        </w:rPr>
        <w:t xml:space="preserve"> Benedictine values.</w:t>
      </w:r>
      <w:r w:rsidR="00BB235E" w:rsidRPr="000F4788">
        <w:rPr>
          <w:rFonts w:ascii="Arial" w:hAnsi="Arial" w:cs="Arial"/>
          <w:sz w:val="22"/>
          <w:szCs w:val="22"/>
        </w:rPr>
        <w:t xml:space="preserve"> </w:t>
      </w:r>
      <w:r w:rsidRPr="000F4788">
        <w:rPr>
          <w:rFonts w:ascii="Arial" w:hAnsi="Arial" w:cs="Arial"/>
          <w:sz w:val="22"/>
          <w:szCs w:val="22"/>
        </w:rPr>
        <w:t xml:space="preserve">Together, these </w:t>
      </w:r>
      <w:r w:rsidR="00B970FA" w:rsidRPr="000F4788">
        <w:rPr>
          <w:rFonts w:ascii="Arial" w:hAnsi="Arial" w:cs="Arial"/>
          <w:sz w:val="22"/>
          <w:szCs w:val="22"/>
        </w:rPr>
        <w:t>principles</w:t>
      </w:r>
      <w:r w:rsidRPr="000F4788">
        <w:rPr>
          <w:rFonts w:ascii="Arial" w:hAnsi="Arial" w:cs="Arial"/>
          <w:sz w:val="22"/>
          <w:szCs w:val="22"/>
        </w:rPr>
        <w:t xml:space="preserve"> form the backbone of a comprehensive approach to teacher preparation that </w:t>
      </w:r>
      <w:r w:rsidR="00CA3190">
        <w:rPr>
          <w:rFonts w:ascii="Arial" w:hAnsi="Arial" w:cs="Arial"/>
          <w:sz w:val="22"/>
          <w:szCs w:val="22"/>
        </w:rPr>
        <w:t>contribute to the development of teachers who are</w:t>
      </w:r>
      <w:r w:rsidRPr="000F4788">
        <w:rPr>
          <w:rFonts w:ascii="Arial" w:hAnsi="Arial" w:cs="Arial"/>
          <w:sz w:val="22"/>
          <w:szCs w:val="22"/>
        </w:rPr>
        <w:t xml:space="preserve"> compassionate, curious, community-oriented, and poised to lead</w:t>
      </w:r>
      <w:r w:rsidR="00D27495">
        <w:rPr>
          <w:rFonts w:ascii="Arial" w:hAnsi="Arial" w:cs="Arial"/>
          <w:sz w:val="22"/>
          <w:szCs w:val="22"/>
        </w:rPr>
        <w:t xml:space="preserve"> for</w:t>
      </w:r>
      <w:r w:rsidRPr="000F4788">
        <w:rPr>
          <w:rFonts w:ascii="Arial" w:hAnsi="Arial" w:cs="Arial"/>
          <w:sz w:val="22"/>
          <w:szCs w:val="22"/>
        </w:rPr>
        <w:t xml:space="preserve"> positive change in the field of education.</w:t>
      </w:r>
    </w:p>
    <w:p w14:paraId="079FB28B" w14:textId="77777777" w:rsidR="00AC1790" w:rsidRDefault="00AC1790" w:rsidP="0088424A">
      <w:pPr>
        <w:pStyle w:val="NormalWeb"/>
        <w:rPr>
          <w:rFonts w:ascii="Arial" w:hAnsi="Arial" w:cs="Arial"/>
          <w:b/>
          <w:bCs/>
          <w:color w:val="BE0F34"/>
        </w:rPr>
      </w:pPr>
    </w:p>
    <w:p w14:paraId="2610B9C2" w14:textId="77777777" w:rsidR="00002190" w:rsidRDefault="00002190" w:rsidP="0075016E">
      <w:pPr>
        <w:pStyle w:val="NormalWeb"/>
        <w:spacing w:before="80" w:beforeAutospacing="0" w:afterLines="80" w:after="192" w:afterAutospacing="0"/>
        <w:rPr>
          <w:rFonts w:ascii="Arial" w:hAnsi="Arial" w:cs="Arial"/>
          <w:b/>
          <w:bCs/>
          <w:color w:val="BE0F34"/>
        </w:rPr>
      </w:pPr>
    </w:p>
    <w:p w14:paraId="3658CF71" w14:textId="16FA941C" w:rsidR="0088424A" w:rsidRPr="00057A4C" w:rsidRDefault="0006139B" w:rsidP="0075016E">
      <w:pPr>
        <w:pStyle w:val="NormalWeb"/>
        <w:spacing w:before="80" w:beforeAutospacing="0" w:afterLines="80" w:after="192" w:afterAutospacing="0"/>
        <w:rPr>
          <w:rFonts w:ascii="Arial" w:hAnsi="Arial" w:cs="Arial"/>
          <w:b/>
          <w:bCs/>
          <w:color w:val="BE0F34"/>
        </w:rPr>
      </w:pPr>
      <w:r w:rsidRPr="00057A4C">
        <w:rPr>
          <w:rFonts w:ascii="Arial" w:hAnsi="Arial" w:cs="Arial"/>
          <w:b/>
          <w:bCs/>
          <w:color w:val="BE0F34"/>
        </w:rPr>
        <w:lastRenderedPageBreak/>
        <w:t>Principle</w:t>
      </w:r>
      <w:r w:rsidR="0088424A" w:rsidRPr="00057A4C">
        <w:rPr>
          <w:rFonts w:ascii="Arial" w:hAnsi="Arial" w:cs="Arial"/>
          <w:b/>
          <w:bCs/>
          <w:color w:val="BE0F34"/>
        </w:rPr>
        <w:t xml:space="preserve"> 1: Community</w:t>
      </w:r>
    </w:p>
    <w:p w14:paraId="4AF49A29" w14:textId="0CFFA020" w:rsidR="00F019AC" w:rsidRPr="00F4116F" w:rsidRDefault="00B14237" w:rsidP="0075016E">
      <w:pPr>
        <w:pStyle w:val="NormalWeb"/>
        <w:spacing w:before="80" w:beforeAutospacing="0" w:afterLines="80" w:after="192" w:afterAutospacing="0"/>
        <w:rPr>
          <w:rFonts w:ascii="Arial" w:hAnsi="Arial" w:cs="Arial"/>
          <w:b/>
          <w:bCs/>
          <w:color w:val="BE0F34"/>
          <w:sz w:val="22"/>
          <w:szCs w:val="22"/>
        </w:rPr>
      </w:pPr>
      <w:r w:rsidRPr="00F4116F">
        <w:rPr>
          <w:rFonts w:ascii="Arial" w:hAnsi="Arial" w:cs="Arial"/>
          <w:sz w:val="22"/>
          <w:szCs w:val="22"/>
        </w:rPr>
        <w:t>The CSB</w:t>
      </w:r>
      <w:r w:rsidR="001E0F8D">
        <w:rPr>
          <w:rFonts w:ascii="Arial" w:hAnsi="Arial" w:cs="Arial"/>
          <w:sz w:val="22"/>
          <w:szCs w:val="22"/>
        </w:rPr>
        <w:t xml:space="preserve"> + </w:t>
      </w:r>
      <w:r w:rsidRPr="00F4116F">
        <w:rPr>
          <w:rFonts w:ascii="Arial" w:hAnsi="Arial" w:cs="Arial"/>
          <w:sz w:val="22"/>
          <w:szCs w:val="22"/>
        </w:rPr>
        <w:t xml:space="preserve">SJU Education Department strives to create and sustain an authentic and inclusive community in which future teachers examine, </w:t>
      </w:r>
      <w:r w:rsidR="002B1E10" w:rsidRPr="00F4116F">
        <w:rPr>
          <w:rFonts w:ascii="Arial" w:hAnsi="Arial" w:cs="Arial"/>
          <w:sz w:val="22"/>
          <w:szCs w:val="22"/>
        </w:rPr>
        <w:t>reflect,</w:t>
      </w:r>
      <w:r w:rsidRPr="00F4116F">
        <w:rPr>
          <w:rFonts w:ascii="Arial" w:hAnsi="Arial" w:cs="Arial"/>
          <w:sz w:val="22"/>
          <w:szCs w:val="22"/>
        </w:rPr>
        <w:t xml:space="preserve"> and grow into their unique professional identities as dedicated educators committed to student success.  </w:t>
      </w:r>
      <w:r w:rsidR="0088424A" w:rsidRPr="00F4116F">
        <w:rPr>
          <w:rFonts w:ascii="Arial" w:hAnsi="Arial" w:cs="Arial"/>
          <w:sz w:val="22"/>
          <w:szCs w:val="22"/>
        </w:rPr>
        <w:t>Grounded in Benedictine values, our community is built upon caring interdependence</w:t>
      </w:r>
      <w:r w:rsidR="00557E64" w:rsidRPr="00F4116F">
        <w:rPr>
          <w:rFonts w:ascii="Arial" w:hAnsi="Arial" w:cs="Arial"/>
          <w:sz w:val="22"/>
          <w:szCs w:val="22"/>
        </w:rPr>
        <w:t xml:space="preserve"> </w:t>
      </w:r>
      <w:r w:rsidR="00557E64" w:rsidRPr="00F4116F">
        <w:rPr>
          <w:rFonts w:ascii="Arial" w:hAnsi="Arial" w:cs="Arial"/>
          <w:color w:val="000000" w:themeColor="text1"/>
          <w:sz w:val="22"/>
          <w:szCs w:val="22"/>
        </w:rPr>
        <w:t>(Calderwood, 2003)</w:t>
      </w:r>
      <w:r w:rsidR="0088424A" w:rsidRPr="00F4116F">
        <w:rPr>
          <w:rFonts w:ascii="Arial" w:hAnsi="Arial" w:cs="Arial"/>
          <w:sz w:val="22"/>
          <w:szCs w:val="22"/>
        </w:rPr>
        <w:t>, belonging</w:t>
      </w:r>
      <w:r w:rsidR="00AD02BA" w:rsidRPr="00F4116F">
        <w:rPr>
          <w:rFonts w:ascii="Arial" w:hAnsi="Arial" w:cs="Arial"/>
          <w:sz w:val="22"/>
          <w:szCs w:val="22"/>
        </w:rPr>
        <w:t xml:space="preserve"> and relatedness </w:t>
      </w:r>
      <w:r w:rsidR="00AD02BA" w:rsidRPr="00F4116F">
        <w:rPr>
          <w:rFonts w:ascii="Arial" w:hAnsi="Arial" w:cs="Arial"/>
          <w:color w:val="000000" w:themeColor="text1"/>
          <w:sz w:val="22"/>
          <w:szCs w:val="22"/>
        </w:rPr>
        <w:t>(Block, 2018)</w:t>
      </w:r>
      <w:r w:rsidR="0088424A" w:rsidRPr="00F4116F">
        <w:rPr>
          <w:rFonts w:ascii="Arial" w:hAnsi="Arial" w:cs="Arial"/>
          <w:sz w:val="22"/>
          <w:szCs w:val="22"/>
        </w:rPr>
        <w:t xml:space="preserve">, and </w:t>
      </w:r>
      <w:r w:rsidR="00B82F33" w:rsidRPr="00F4116F">
        <w:rPr>
          <w:rFonts w:ascii="Arial" w:hAnsi="Arial" w:cs="Arial"/>
          <w:sz w:val="22"/>
          <w:szCs w:val="22"/>
        </w:rPr>
        <w:t xml:space="preserve">“the sustained pursuit of </w:t>
      </w:r>
      <w:r w:rsidR="0088424A" w:rsidRPr="00F4116F">
        <w:rPr>
          <w:rFonts w:ascii="Arial" w:hAnsi="Arial" w:cs="Arial"/>
          <w:sz w:val="22"/>
          <w:szCs w:val="22"/>
        </w:rPr>
        <w:t>a shared enterprise</w:t>
      </w:r>
      <w:r w:rsidR="0086003E" w:rsidRPr="00F4116F">
        <w:rPr>
          <w:rFonts w:ascii="Arial" w:hAnsi="Arial" w:cs="Arial"/>
          <w:sz w:val="22"/>
          <w:szCs w:val="22"/>
        </w:rPr>
        <w:t>” (Wenger, 1998, p. 45)</w:t>
      </w:r>
      <w:r w:rsidR="0088424A" w:rsidRPr="00F4116F">
        <w:rPr>
          <w:rFonts w:ascii="Arial" w:hAnsi="Arial" w:cs="Arial"/>
          <w:sz w:val="22"/>
          <w:szCs w:val="22"/>
        </w:rPr>
        <w:t xml:space="preserve"> of equitable, research-based, student-driven learning. </w:t>
      </w:r>
      <w:r w:rsidR="005A5598" w:rsidRPr="005A5598">
        <w:rPr>
          <w:rFonts w:ascii="Arial" w:hAnsi="Arial" w:cs="Arial"/>
          <w:sz w:val="22"/>
          <w:szCs w:val="22"/>
        </w:rPr>
        <w:t xml:space="preserve">As a core element of our teacher preparation program, we strive to develop the knowledge, skills, and dispositions our future teachers will need to fully participate as educators in the many communities to which they will belong. </w:t>
      </w:r>
      <w:r w:rsidR="00534E0F" w:rsidRPr="00534E0F">
        <w:rPr>
          <w:rFonts w:ascii="Arial" w:hAnsi="Arial" w:cs="Arial"/>
          <w:sz w:val="22"/>
          <w:szCs w:val="22"/>
        </w:rPr>
        <w:t xml:space="preserve">Future teachers learn and practice evidence-based strategies to establish and create flourishing communities of learning in their classrooms. They have authentic experiences in schools in local communities that allow them to practice bringing community assets into their pedagogical practices. </w:t>
      </w:r>
      <w:r w:rsidRPr="00F4116F">
        <w:rPr>
          <w:rFonts w:ascii="Arial" w:hAnsi="Arial" w:cs="Arial"/>
          <w:sz w:val="22"/>
          <w:szCs w:val="22"/>
        </w:rPr>
        <w:t xml:space="preserve"> </w:t>
      </w:r>
    </w:p>
    <w:p w14:paraId="1B69159C" w14:textId="34FF8DED" w:rsidR="0006139B" w:rsidRPr="00057A4C" w:rsidRDefault="0006139B" w:rsidP="0075016E">
      <w:pPr>
        <w:pStyle w:val="NormalWeb"/>
        <w:spacing w:before="80" w:beforeAutospacing="0" w:afterLines="80" w:after="192" w:afterAutospacing="0"/>
        <w:rPr>
          <w:rFonts w:ascii="Arial" w:hAnsi="Arial" w:cs="Arial"/>
          <w:b/>
          <w:bCs/>
          <w:color w:val="BE0F34"/>
        </w:rPr>
      </w:pPr>
      <w:r w:rsidRPr="00057A4C">
        <w:rPr>
          <w:rFonts w:ascii="Arial" w:hAnsi="Arial" w:cs="Arial"/>
          <w:b/>
          <w:bCs/>
          <w:color w:val="BE0F34"/>
        </w:rPr>
        <w:t>Principle 2: Intellectual Curiosity</w:t>
      </w:r>
    </w:p>
    <w:p w14:paraId="24D1A73A" w14:textId="62F83C6B" w:rsidR="00495311" w:rsidRDefault="0006139B" w:rsidP="0075016E">
      <w:pPr>
        <w:pStyle w:val="NormalWeb"/>
        <w:spacing w:before="80" w:beforeAutospacing="0" w:afterLines="80" w:after="192" w:afterAutospacing="0"/>
        <w:rPr>
          <w:rFonts w:ascii="Arial" w:hAnsi="Arial" w:cs="Arial"/>
        </w:rPr>
      </w:pPr>
      <w:r w:rsidRPr="00022017">
        <w:rPr>
          <w:rFonts w:ascii="Arial" w:hAnsi="Arial" w:cs="Arial"/>
          <w:sz w:val="22"/>
          <w:szCs w:val="22"/>
        </w:rPr>
        <w:t>Our program is dedicated to fostering curiosity and intellectual integrity in candidates.</w:t>
      </w:r>
      <w:r w:rsidR="00330B3E">
        <w:rPr>
          <w:rFonts w:ascii="Arial" w:hAnsi="Arial" w:cs="Arial"/>
          <w:sz w:val="22"/>
          <w:szCs w:val="22"/>
        </w:rPr>
        <w:t xml:space="preserve"> </w:t>
      </w:r>
      <w:r w:rsidR="002C21A1">
        <w:rPr>
          <w:rFonts w:ascii="Arial" w:hAnsi="Arial" w:cs="Arial"/>
          <w:sz w:val="22"/>
          <w:szCs w:val="22"/>
        </w:rPr>
        <w:t xml:space="preserve">With a </w:t>
      </w:r>
      <w:r w:rsidR="00121375">
        <w:rPr>
          <w:rFonts w:ascii="Arial" w:hAnsi="Arial" w:cs="Arial"/>
          <w:sz w:val="22"/>
          <w:szCs w:val="22"/>
        </w:rPr>
        <w:t>strong foundation</w:t>
      </w:r>
      <w:r w:rsidR="00330B3E">
        <w:rPr>
          <w:rFonts w:ascii="Arial" w:hAnsi="Arial" w:cs="Arial"/>
          <w:sz w:val="22"/>
          <w:szCs w:val="22"/>
        </w:rPr>
        <w:t xml:space="preserve"> in the liberal arts</w:t>
      </w:r>
      <w:r w:rsidR="00416696">
        <w:rPr>
          <w:rFonts w:ascii="Arial" w:hAnsi="Arial" w:cs="Arial"/>
          <w:sz w:val="22"/>
          <w:szCs w:val="22"/>
        </w:rPr>
        <w:t xml:space="preserve">, interdisciplinary </w:t>
      </w:r>
      <w:r w:rsidR="006F7724">
        <w:rPr>
          <w:rFonts w:ascii="Arial" w:hAnsi="Arial" w:cs="Arial"/>
          <w:sz w:val="22"/>
          <w:szCs w:val="22"/>
        </w:rPr>
        <w:t>study,</w:t>
      </w:r>
      <w:r w:rsidR="00BE300A">
        <w:rPr>
          <w:rFonts w:ascii="Arial" w:hAnsi="Arial" w:cs="Arial"/>
          <w:sz w:val="22"/>
          <w:szCs w:val="22"/>
        </w:rPr>
        <w:t xml:space="preserve"> and a standards-based education curriculum, our candidates are prepared </w:t>
      </w:r>
      <w:r w:rsidR="00D517C6">
        <w:rPr>
          <w:rFonts w:ascii="Arial" w:hAnsi="Arial" w:cs="Arial"/>
          <w:sz w:val="22"/>
          <w:szCs w:val="22"/>
        </w:rPr>
        <w:t>to</w:t>
      </w:r>
      <w:r w:rsidR="00AD6028">
        <w:rPr>
          <w:rFonts w:ascii="Arial" w:hAnsi="Arial" w:cs="Arial"/>
          <w:sz w:val="22"/>
          <w:szCs w:val="22"/>
        </w:rPr>
        <w:t xml:space="preserve"> apply multiple lenses when</w:t>
      </w:r>
      <w:r w:rsidR="00044B06">
        <w:rPr>
          <w:rFonts w:ascii="Arial" w:hAnsi="Arial" w:cs="Arial"/>
          <w:sz w:val="22"/>
          <w:szCs w:val="22"/>
        </w:rPr>
        <w:t xml:space="preserve"> </w:t>
      </w:r>
      <w:r w:rsidR="003402D9">
        <w:rPr>
          <w:rFonts w:ascii="Arial" w:hAnsi="Arial" w:cs="Arial"/>
          <w:sz w:val="22"/>
          <w:szCs w:val="22"/>
        </w:rPr>
        <w:t>responding</w:t>
      </w:r>
      <w:r w:rsidR="00D517C6">
        <w:rPr>
          <w:rFonts w:ascii="Arial" w:hAnsi="Arial" w:cs="Arial"/>
          <w:sz w:val="22"/>
          <w:szCs w:val="22"/>
        </w:rPr>
        <w:t xml:space="preserve"> to the dynamic </w:t>
      </w:r>
      <w:r w:rsidR="00EB4F02">
        <w:rPr>
          <w:rFonts w:ascii="Arial" w:hAnsi="Arial" w:cs="Arial"/>
          <w:sz w:val="22"/>
          <w:szCs w:val="22"/>
        </w:rPr>
        <w:t>world of K-12 education.</w:t>
      </w:r>
      <w:r w:rsidR="00424B82">
        <w:rPr>
          <w:rFonts w:ascii="Arial" w:hAnsi="Arial" w:cs="Arial"/>
          <w:sz w:val="22"/>
          <w:szCs w:val="22"/>
        </w:rPr>
        <w:t xml:space="preserve"> </w:t>
      </w:r>
      <w:r w:rsidR="00424B82" w:rsidRPr="00424B82">
        <w:rPr>
          <w:rFonts w:ascii="Arial" w:hAnsi="Arial" w:cs="Arial"/>
          <w:sz w:val="22"/>
          <w:szCs w:val="22"/>
        </w:rPr>
        <w:t xml:space="preserve">Emphasizing the pivotal role of inquiry, students actively engage in questioning, investigating, </w:t>
      </w:r>
      <w:r w:rsidR="00402312">
        <w:rPr>
          <w:rFonts w:ascii="Arial" w:hAnsi="Arial" w:cs="Arial"/>
          <w:sz w:val="22"/>
          <w:szCs w:val="22"/>
        </w:rPr>
        <w:t xml:space="preserve">and reflection </w:t>
      </w:r>
      <w:r w:rsidR="00FD5A95">
        <w:rPr>
          <w:rFonts w:ascii="Arial" w:hAnsi="Arial" w:cs="Arial"/>
          <w:sz w:val="22"/>
          <w:szCs w:val="22"/>
        </w:rPr>
        <w:t>during</w:t>
      </w:r>
      <w:r w:rsidR="00233AB6">
        <w:rPr>
          <w:rFonts w:ascii="Arial" w:hAnsi="Arial" w:cs="Arial"/>
          <w:sz w:val="22"/>
          <w:szCs w:val="22"/>
        </w:rPr>
        <w:t xml:space="preserve"> problem solving</w:t>
      </w:r>
      <w:r w:rsidR="0063385D">
        <w:rPr>
          <w:rFonts w:ascii="Arial" w:hAnsi="Arial" w:cs="Arial"/>
          <w:sz w:val="22"/>
          <w:szCs w:val="22"/>
        </w:rPr>
        <w:t xml:space="preserve"> endeavors</w:t>
      </w:r>
      <w:r w:rsidR="00FB2DB2">
        <w:rPr>
          <w:rFonts w:ascii="Arial" w:hAnsi="Arial" w:cs="Arial"/>
          <w:sz w:val="22"/>
          <w:szCs w:val="22"/>
        </w:rPr>
        <w:t>.</w:t>
      </w:r>
      <w:r w:rsidR="00770CD1">
        <w:rPr>
          <w:rFonts w:ascii="Arial" w:hAnsi="Arial" w:cs="Arial"/>
          <w:sz w:val="22"/>
          <w:szCs w:val="22"/>
        </w:rPr>
        <w:t xml:space="preserve"> </w:t>
      </w:r>
      <w:r w:rsidR="00AA4139" w:rsidRPr="00AA4139">
        <w:rPr>
          <w:rFonts w:ascii="Arial" w:hAnsi="Arial" w:cs="Arial"/>
          <w:sz w:val="22"/>
          <w:szCs w:val="22"/>
        </w:rPr>
        <w:t>Guided by a spirit of intellectual curiosity, candidates are not only prepared to draw on deep knowledge but also to design enriching educational experiences that cultivate dispositions for thoughtful analysis among K-12 learners.</w:t>
      </w:r>
      <w:r w:rsidR="00495311">
        <w:rPr>
          <w:rFonts w:ascii="Arial" w:hAnsi="Arial" w:cs="Arial"/>
          <w:sz w:val="22"/>
          <w:szCs w:val="22"/>
        </w:rPr>
        <w:t xml:space="preserve"> </w:t>
      </w:r>
      <w:r w:rsidR="00F36359" w:rsidRPr="00820FF5">
        <w:rPr>
          <w:rFonts w:ascii="Arial" w:hAnsi="Arial" w:cs="Arial"/>
          <w:sz w:val="22"/>
          <w:szCs w:val="22"/>
        </w:rPr>
        <w:t xml:space="preserve">Ultimately, the goal is to </w:t>
      </w:r>
      <w:r w:rsidR="002269B5" w:rsidRPr="00820FF5">
        <w:rPr>
          <w:rFonts w:ascii="Arial" w:hAnsi="Arial" w:cs="Arial"/>
          <w:sz w:val="22"/>
          <w:szCs w:val="22"/>
        </w:rPr>
        <w:t>develop future teachers who</w:t>
      </w:r>
      <w:r w:rsidR="00495311" w:rsidRPr="00820FF5">
        <w:rPr>
          <w:rFonts w:ascii="Arial" w:hAnsi="Arial" w:cs="Arial"/>
          <w:sz w:val="22"/>
          <w:szCs w:val="22"/>
        </w:rPr>
        <w:t xml:space="preserve"> inspire students to become critical thinkers and engaged citizens, fostering a lifelong love of learning and inquiry.</w:t>
      </w:r>
    </w:p>
    <w:p w14:paraId="5E443A9C" w14:textId="239EF960" w:rsidR="00853EF8" w:rsidRPr="00057A4C" w:rsidRDefault="0006139B" w:rsidP="0075016E">
      <w:pPr>
        <w:pStyle w:val="NormalWeb"/>
        <w:spacing w:before="80" w:beforeAutospacing="0" w:afterLines="80" w:after="192" w:afterAutospacing="0"/>
        <w:rPr>
          <w:rFonts w:ascii="Arial" w:hAnsi="Arial" w:cs="Arial"/>
          <w:b/>
          <w:bCs/>
          <w:color w:val="BE0F34"/>
        </w:rPr>
      </w:pPr>
      <w:r w:rsidRPr="00057A4C">
        <w:rPr>
          <w:rFonts w:ascii="Arial" w:hAnsi="Arial" w:cs="Arial"/>
          <w:b/>
          <w:bCs/>
          <w:color w:val="BE0F34"/>
        </w:rPr>
        <w:t>Principle 3: Equity and Advocacy</w:t>
      </w:r>
    </w:p>
    <w:p w14:paraId="6110F69F" w14:textId="4AD43564" w:rsidR="0006139B" w:rsidRPr="00022017" w:rsidRDefault="006852C4" w:rsidP="0075016E">
      <w:pPr>
        <w:spacing w:before="80" w:afterLines="80" w:after="192"/>
        <w:rPr>
          <w:rFonts w:ascii="Arial" w:hAnsi="Arial" w:cs="Arial"/>
        </w:rPr>
      </w:pPr>
      <w:r>
        <w:rPr>
          <w:rFonts w:ascii="Arial" w:hAnsi="Arial" w:cs="Arial"/>
        </w:rPr>
        <w:t>Aligned with</w:t>
      </w:r>
      <w:r w:rsidR="0006139B" w:rsidRPr="00022017">
        <w:rPr>
          <w:rFonts w:ascii="Arial" w:hAnsi="Arial" w:cs="Arial"/>
        </w:rPr>
        <w:t xml:space="preserve"> the </w:t>
      </w:r>
      <w:r>
        <w:rPr>
          <w:rFonts w:ascii="Arial" w:hAnsi="Arial" w:cs="Arial"/>
        </w:rPr>
        <w:t>CSB + SJU</w:t>
      </w:r>
      <w:r w:rsidR="0006139B" w:rsidRPr="00022017">
        <w:rPr>
          <w:rFonts w:ascii="Arial" w:hAnsi="Arial" w:cs="Arial"/>
        </w:rPr>
        <w:t xml:space="preserve"> commitment to diversity, equity, inclusion, and justice, the Education Department strives to prepare teacher candidates who </w:t>
      </w:r>
      <w:r w:rsidR="002B6E4C">
        <w:rPr>
          <w:rFonts w:ascii="Arial" w:hAnsi="Arial" w:cs="Arial"/>
        </w:rPr>
        <w:t>value</w:t>
      </w:r>
      <w:r w:rsidR="0006139B" w:rsidRPr="00022017">
        <w:rPr>
          <w:rFonts w:ascii="Arial" w:hAnsi="Arial" w:cs="Arial"/>
        </w:rPr>
        <w:t xml:space="preserve"> equity and advocate for social change. As anti-bias educators, candidates undergo critical self-reflection of biases and stereotypes, carefully crafting curricular materials and enacting lessons that embrace inclusivity. Informed by critical multicultural education, culturally relevant teaching</w:t>
      </w:r>
      <w:r w:rsidR="00A606F0">
        <w:rPr>
          <w:rFonts w:ascii="Arial" w:hAnsi="Arial" w:cs="Arial"/>
        </w:rPr>
        <w:t xml:space="preserve"> (Ladson-Billings, 2006)</w:t>
      </w:r>
      <w:r w:rsidR="0006139B" w:rsidRPr="00022017">
        <w:rPr>
          <w:rFonts w:ascii="Arial" w:hAnsi="Arial" w:cs="Arial"/>
        </w:rPr>
        <w:t>, and equity literacy</w:t>
      </w:r>
      <w:r w:rsidR="00A606F0">
        <w:rPr>
          <w:rFonts w:ascii="Arial" w:hAnsi="Arial" w:cs="Arial"/>
        </w:rPr>
        <w:t xml:space="preserve"> (Gorski &amp; Swalwe</w:t>
      </w:r>
      <w:r w:rsidR="004A2DA1">
        <w:rPr>
          <w:rFonts w:ascii="Arial" w:hAnsi="Arial" w:cs="Arial"/>
        </w:rPr>
        <w:t>ll, 2015)</w:t>
      </w:r>
      <w:r w:rsidR="0006139B" w:rsidRPr="00022017">
        <w:rPr>
          <w:rFonts w:ascii="Arial" w:hAnsi="Arial" w:cs="Arial"/>
        </w:rPr>
        <w:t>, our vision extends beyond the classroom. We support candidates' development into equity-literate educators, fostering an environment that recognizes, responds to, and redresses biases and inequities, ultimately preparing teachers to transform institutional policies and practices</w:t>
      </w:r>
      <w:r w:rsidR="0034603E">
        <w:rPr>
          <w:rFonts w:ascii="Arial" w:hAnsi="Arial" w:cs="Arial"/>
        </w:rPr>
        <w:t xml:space="preserve"> (Gorski, 2006)</w:t>
      </w:r>
      <w:r w:rsidR="0006139B" w:rsidRPr="00022017">
        <w:rPr>
          <w:rFonts w:ascii="Arial" w:hAnsi="Arial" w:cs="Arial"/>
        </w:rPr>
        <w:t>.</w:t>
      </w:r>
    </w:p>
    <w:p w14:paraId="6358CE0F" w14:textId="2F338155" w:rsidR="0006139B" w:rsidRPr="00057A4C" w:rsidRDefault="0006139B" w:rsidP="0075016E">
      <w:pPr>
        <w:spacing w:before="80" w:afterLines="80" w:after="192"/>
        <w:rPr>
          <w:rFonts w:ascii="Arial" w:hAnsi="Arial" w:cs="Arial"/>
          <w:b/>
          <w:bCs/>
          <w:color w:val="BE0F34"/>
          <w:sz w:val="24"/>
          <w:szCs w:val="24"/>
        </w:rPr>
      </w:pPr>
      <w:r w:rsidRPr="00057A4C">
        <w:rPr>
          <w:rFonts w:ascii="Arial" w:hAnsi="Arial" w:cs="Arial"/>
          <w:b/>
          <w:bCs/>
          <w:color w:val="BE0F34"/>
          <w:sz w:val="24"/>
          <w:szCs w:val="24"/>
        </w:rPr>
        <w:t xml:space="preserve">Principle 4: Teacher Leaders </w:t>
      </w:r>
    </w:p>
    <w:p w14:paraId="11F84774" w14:textId="2E47E9DC" w:rsidR="0006139B" w:rsidRPr="00504E0B" w:rsidRDefault="0006139B" w:rsidP="0075016E">
      <w:pPr>
        <w:spacing w:before="80" w:afterLines="80" w:after="192"/>
        <w:rPr>
          <w:rFonts w:ascii="Arial" w:hAnsi="Arial" w:cs="Arial"/>
          <w:b/>
          <w:bCs/>
        </w:rPr>
      </w:pPr>
      <w:r w:rsidRPr="00504E0B">
        <w:rPr>
          <w:rFonts w:ascii="Arial" w:hAnsi="Arial" w:cs="Arial"/>
        </w:rPr>
        <w:t xml:space="preserve">We are committed to nurturing the professional qualities that </w:t>
      </w:r>
      <w:r w:rsidR="00874587" w:rsidRPr="00504E0B">
        <w:rPr>
          <w:rFonts w:ascii="Arial" w:hAnsi="Arial" w:cs="Arial"/>
        </w:rPr>
        <w:t>characterize</w:t>
      </w:r>
      <w:r w:rsidRPr="00504E0B">
        <w:rPr>
          <w:rFonts w:ascii="Arial" w:hAnsi="Arial" w:cs="Arial"/>
        </w:rPr>
        <w:t xml:space="preserve"> effective teacher leaders. Central to our conceptualization are preservice educators dedicated to the growth and education of all K-12 students</w:t>
      </w:r>
      <w:r w:rsidR="00A21590" w:rsidRPr="00504E0B">
        <w:rPr>
          <w:rFonts w:ascii="Arial" w:hAnsi="Arial" w:cs="Arial"/>
        </w:rPr>
        <w:t xml:space="preserve"> (Teacher Leadership Exploratory Consortium, 2011</w:t>
      </w:r>
      <w:r w:rsidRPr="00504E0B">
        <w:rPr>
          <w:rFonts w:ascii="Arial" w:hAnsi="Arial" w:cs="Arial"/>
        </w:rPr>
        <w:t>.</w:t>
      </w:r>
      <w:r w:rsidR="001E0F8D">
        <w:rPr>
          <w:rFonts w:ascii="Arial" w:hAnsi="Arial" w:cs="Arial"/>
        </w:rPr>
        <w:t>)</w:t>
      </w:r>
      <w:r w:rsidRPr="00504E0B">
        <w:rPr>
          <w:rFonts w:ascii="Arial" w:hAnsi="Arial" w:cs="Arial"/>
        </w:rPr>
        <w:t xml:space="preserve"> The roles and responsibilities of teacher leaders are explored across </w:t>
      </w:r>
      <w:r w:rsidR="00C87F2B" w:rsidRPr="00504E0B">
        <w:rPr>
          <w:rFonts w:ascii="Arial" w:hAnsi="Arial" w:cs="Arial"/>
        </w:rPr>
        <w:t>courses</w:t>
      </w:r>
      <w:r w:rsidRPr="00504E0B">
        <w:rPr>
          <w:rFonts w:ascii="Arial" w:hAnsi="Arial" w:cs="Arial"/>
        </w:rPr>
        <w:t>, cultivating a collaborative mindset through peer planning and teaching</w:t>
      </w:r>
      <w:r w:rsidR="00504E0B">
        <w:rPr>
          <w:rFonts w:ascii="Arial" w:hAnsi="Arial" w:cs="Arial"/>
        </w:rPr>
        <w:t xml:space="preserve"> (Ado, 2016)</w:t>
      </w:r>
      <w:r w:rsidRPr="00504E0B">
        <w:rPr>
          <w:rFonts w:ascii="Arial" w:hAnsi="Arial" w:cs="Arial"/>
        </w:rPr>
        <w:t xml:space="preserve">. </w:t>
      </w:r>
      <w:r w:rsidR="00102539" w:rsidRPr="00102539">
        <w:rPr>
          <w:rFonts w:ascii="Arial" w:hAnsi="Arial" w:cs="Arial"/>
        </w:rPr>
        <w:t>We also prepare candidates to adeptly utilize research-based practices, assessment data, and knowledge of students’ cultures, languages, and backgrounds when developing curriculum materials that promote meaningful student learning (Teacher Leadership Exploratory Consortium, 2011). </w:t>
      </w:r>
      <w:r w:rsidR="00102539">
        <w:rPr>
          <w:rFonts w:ascii="Arial" w:hAnsi="Arial" w:cs="Arial"/>
        </w:rPr>
        <w:t xml:space="preserve"> </w:t>
      </w:r>
      <w:r w:rsidR="00083B35">
        <w:rPr>
          <w:rFonts w:ascii="Arial" w:hAnsi="Arial" w:cs="Arial"/>
        </w:rPr>
        <w:t>Ultimately, we seek to</w:t>
      </w:r>
      <w:r w:rsidR="00102539" w:rsidRPr="00102539">
        <w:rPr>
          <w:rFonts w:ascii="Arial" w:hAnsi="Arial" w:cs="Arial"/>
        </w:rPr>
        <w:t xml:space="preserve"> instill in our candidates a commitment to continuous learning and critical reflection. We encourage them to question normative practices, explore innovative teaching methods, and advocate for educational equity.</w:t>
      </w:r>
    </w:p>
    <w:sectPr w:rsidR="0006139B" w:rsidRPr="00504E0B" w:rsidSect="00C14658">
      <w:foot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DA13" w14:textId="77777777" w:rsidR="00C14658" w:rsidRDefault="00C14658" w:rsidP="009C03D2">
      <w:pPr>
        <w:spacing w:after="0" w:line="240" w:lineRule="auto"/>
      </w:pPr>
      <w:r>
        <w:separator/>
      </w:r>
    </w:p>
  </w:endnote>
  <w:endnote w:type="continuationSeparator" w:id="0">
    <w:p w14:paraId="1BBEEFF9" w14:textId="77777777" w:rsidR="00C14658" w:rsidRDefault="00C14658" w:rsidP="009C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351556"/>
      <w:docPartObj>
        <w:docPartGallery w:val="Page Numbers (Bottom of Page)"/>
        <w:docPartUnique/>
      </w:docPartObj>
    </w:sdtPr>
    <w:sdtEndPr>
      <w:rPr>
        <w:noProof/>
      </w:rPr>
    </w:sdtEndPr>
    <w:sdtContent>
      <w:p w14:paraId="07E0BCF0" w14:textId="1618895C" w:rsidR="009C03D2" w:rsidRDefault="009C03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53F134" w14:textId="77777777" w:rsidR="009C03D2" w:rsidRDefault="009C03D2" w:rsidP="009C03D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9597" w14:textId="77777777" w:rsidR="00C14658" w:rsidRDefault="00C14658" w:rsidP="009C03D2">
      <w:pPr>
        <w:spacing w:after="0" w:line="240" w:lineRule="auto"/>
      </w:pPr>
      <w:r>
        <w:separator/>
      </w:r>
    </w:p>
  </w:footnote>
  <w:footnote w:type="continuationSeparator" w:id="0">
    <w:p w14:paraId="6E32BCDB" w14:textId="77777777" w:rsidR="00C14658" w:rsidRDefault="00C14658" w:rsidP="009C03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4A"/>
    <w:rsid w:val="00002190"/>
    <w:rsid w:val="00022017"/>
    <w:rsid w:val="00044B06"/>
    <w:rsid w:val="000521AA"/>
    <w:rsid w:val="00057A4C"/>
    <w:rsid w:val="00057A94"/>
    <w:rsid w:val="0006139B"/>
    <w:rsid w:val="00083B35"/>
    <w:rsid w:val="000F4788"/>
    <w:rsid w:val="00102539"/>
    <w:rsid w:val="00121375"/>
    <w:rsid w:val="001B6B70"/>
    <w:rsid w:val="001C43D3"/>
    <w:rsid w:val="001E0F8D"/>
    <w:rsid w:val="002060B0"/>
    <w:rsid w:val="00213616"/>
    <w:rsid w:val="002269B5"/>
    <w:rsid w:val="00233AB6"/>
    <w:rsid w:val="0029146B"/>
    <w:rsid w:val="002B1E10"/>
    <w:rsid w:val="002B6E4C"/>
    <w:rsid w:val="002C21A1"/>
    <w:rsid w:val="00330B3E"/>
    <w:rsid w:val="003402D9"/>
    <w:rsid w:val="0034603E"/>
    <w:rsid w:val="00353DE8"/>
    <w:rsid w:val="00355835"/>
    <w:rsid w:val="003A32CC"/>
    <w:rsid w:val="003B38E3"/>
    <w:rsid w:val="003B7174"/>
    <w:rsid w:val="00402312"/>
    <w:rsid w:val="00416696"/>
    <w:rsid w:val="00424B82"/>
    <w:rsid w:val="004462CC"/>
    <w:rsid w:val="00455A4D"/>
    <w:rsid w:val="00467F40"/>
    <w:rsid w:val="00474D53"/>
    <w:rsid w:val="00495311"/>
    <w:rsid w:val="004A2DA1"/>
    <w:rsid w:val="004D69A9"/>
    <w:rsid w:val="00504E0B"/>
    <w:rsid w:val="00534E0F"/>
    <w:rsid w:val="0054738C"/>
    <w:rsid w:val="00551BEF"/>
    <w:rsid w:val="00557E64"/>
    <w:rsid w:val="0058110D"/>
    <w:rsid w:val="00583A50"/>
    <w:rsid w:val="005840E2"/>
    <w:rsid w:val="005A4CF0"/>
    <w:rsid w:val="005A5598"/>
    <w:rsid w:val="00600626"/>
    <w:rsid w:val="0060477B"/>
    <w:rsid w:val="0063385D"/>
    <w:rsid w:val="00664A6D"/>
    <w:rsid w:val="006852C4"/>
    <w:rsid w:val="006F7724"/>
    <w:rsid w:val="00721E41"/>
    <w:rsid w:val="00744199"/>
    <w:rsid w:val="0075016E"/>
    <w:rsid w:val="00770CD1"/>
    <w:rsid w:val="00793168"/>
    <w:rsid w:val="007D2642"/>
    <w:rsid w:val="00820FF5"/>
    <w:rsid w:val="0083559C"/>
    <w:rsid w:val="00853EF8"/>
    <w:rsid w:val="0086003E"/>
    <w:rsid w:val="00866C1C"/>
    <w:rsid w:val="00874587"/>
    <w:rsid w:val="0088424A"/>
    <w:rsid w:val="008E5F1C"/>
    <w:rsid w:val="008F5A65"/>
    <w:rsid w:val="00947184"/>
    <w:rsid w:val="009651AA"/>
    <w:rsid w:val="009C03D2"/>
    <w:rsid w:val="009E6864"/>
    <w:rsid w:val="009F655C"/>
    <w:rsid w:val="00A21590"/>
    <w:rsid w:val="00A3622C"/>
    <w:rsid w:val="00A52DCC"/>
    <w:rsid w:val="00A606F0"/>
    <w:rsid w:val="00A61B3F"/>
    <w:rsid w:val="00A6647A"/>
    <w:rsid w:val="00AA4139"/>
    <w:rsid w:val="00AC1790"/>
    <w:rsid w:val="00AC354C"/>
    <w:rsid w:val="00AD02BA"/>
    <w:rsid w:val="00AD6028"/>
    <w:rsid w:val="00AF1B90"/>
    <w:rsid w:val="00B03ECB"/>
    <w:rsid w:val="00B1403A"/>
    <w:rsid w:val="00B14237"/>
    <w:rsid w:val="00B7496A"/>
    <w:rsid w:val="00B82F33"/>
    <w:rsid w:val="00B970FA"/>
    <w:rsid w:val="00BB235E"/>
    <w:rsid w:val="00BE21E7"/>
    <w:rsid w:val="00BE300A"/>
    <w:rsid w:val="00C078C4"/>
    <w:rsid w:val="00C14658"/>
    <w:rsid w:val="00C837D5"/>
    <w:rsid w:val="00C87F2B"/>
    <w:rsid w:val="00CA3190"/>
    <w:rsid w:val="00CB2F0E"/>
    <w:rsid w:val="00CB6169"/>
    <w:rsid w:val="00CE1484"/>
    <w:rsid w:val="00CE6229"/>
    <w:rsid w:val="00CF4110"/>
    <w:rsid w:val="00D27495"/>
    <w:rsid w:val="00D36654"/>
    <w:rsid w:val="00D517C6"/>
    <w:rsid w:val="00D57B39"/>
    <w:rsid w:val="00DC331F"/>
    <w:rsid w:val="00E80743"/>
    <w:rsid w:val="00E831B6"/>
    <w:rsid w:val="00EB4F02"/>
    <w:rsid w:val="00F019AC"/>
    <w:rsid w:val="00F11B4A"/>
    <w:rsid w:val="00F36359"/>
    <w:rsid w:val="00F4116F"/>
    <w:rsid w:val="00F72A4D"/>
    <w:rsid w:val="00FB2694"/>
    <w:rsid w:val="00FB2DB2"/>
    <w:rsid w:val="00FC45AB"/>
    <w:rsid w:val="00FD2856"/>
    <w:rsid w:val="00FD5A95"/>
    <w:rsid w:val="00FE2CF8"/>
    <w:rsid w:val="00FE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8786"/>
  <w15:chartTrackingRefBased/>
  <w15:docId w15:val="{1D38B2AC-FC68-498A-91C4-DA601828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42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C0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3D2"/>
  </w:style>
  <w:style w:type="paragraph" w:styleId="Footer">
    <w:name w:val="footer"/>
    <w:basedOn w:val="Normal"/>
    <w:link w:val="FooterChar"/>
    <w:uiPriority w:val="99"/>
    <w:unhideWhenUsed/>
    <w:rsid w:val="009C0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863733">
      <w:bodyDiv w:val="1"/>
      <w:marLeft w:val="0"/>
      <w:marRight w:val="0"/>
      <w:marTop w:val="0"/>
      <w:marBottom w:val="0"/>
      <w:divBdr>
        <w:top w:val="none" w:sz="0" w:space="0" w:color="auto"/>
        <w:left w:val="none" w:sz="0" w:space="0" w:color="auto"/>
        <w:bottom w:val="none" w:sz="0" w:space="0" w:color="auto"/>
        <w:right w:val="none" w:sz="0" w:space="0" w:color="auto"/>
      </w:divBdr>
      <w:divsChild>
        <w:div w:id="1810439494">
          <w:marLeft w:val="0"/>
          <w:marRight w:val="0"/>
          <w:marTop w:val="0"/>
          <w:marBottom w:val="0"/>
          <w:divBdr>
            <w:top w:val="none" w:sz="0" w:space="0" w:color="auto"/>
            <w:left w:val="none" w:sz="0" w:space="0" w:color="auto"/>
            <w:bottom w:val="none" w:sz="0" w:space="0" w:color="auto"/>
            <w:right w:val="none" w:sz="0" w:space="0" w:color="auto"/>
          </w:divBdr>
          <w:divsChild>
            <w:div w:id="821115857">
              <w:marLeft w:val="0"/>
              <w:marRight w:val="0"/>
              <w:marTop w:val="0"/>
              <w:marBottom w:val="0"/>
              <w:divBdr>
                <w:top w:val="none" w:sz="0" w:space="0" w:color="auto"/>
                <w:left w:val="none" w:sz="0" w:space="0" w:color="auto"/>
                <w:bottom w:val="none" w:sz="0" w:space="0" w:color="auto"/>
                <w:right w:val="none" w:sz="0" w:space="0" w:color="auto"/>
              </w:divBdr>
              <w:divsChild>
                <w:div w:id="2997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33031">
      <w:bodyDiv w:val="1"/>
      <w:marLeft w:val="0"/>
      <w:marRight w:val="0"/>
      <w:marTop w:val="0"/>
      <w:marBottom w:val="0"/>
      <w:divBdr>
        <w:top w:val="none" w:sz="0" w:space="0" w:color="auto"/>
        <w:left w:val="none" w:sz="0" w:space="0" w:color="auto"/>
        <w:bottom w:val="none" w:sz="0" w:space="0" w:color="auto"/>
        <w:right w:val="none" w:sz="0" w:space="0" w:color="auto"/>
      </w:divBdr>
      <w:divsChild>
        <w:div w:id="808672737">
          <w:marLeft w:val="0"/>
          <w:marRight w:val="0"/>
          <w:marTop w:val="0"/>
          <w:marBottom w:val="0"/>
          <w:divBdr>
            <w:top w:val="none" w:sz="0" w:space="0" w:color="auto"/>
            <w:left w:val="none" w:sz="0" w:space="0" w:color="auto"/>
            <w:bottom w:val="none" w:sz="0" w:space="0" w:color="auto"/>
            <w:right w:val="none" w:sz="0" w:space="0" w:color="auto"/>
          </w:divBdr>
          <w:divsChild>
            <w:div w:id="1423574234">
              <w:marLeft w:val="0"/>
              <w:marRight w:val="0"/>
              <w:marTop w:val="0"/>
              <w:marBottom w:val="0"/>
              <w:divBdr>
                <w:top w:val="none" w:sz="0" w:space="0" w:color="auto"/>
                <w:left w:val="none" w:sz="0" w:space="0" w:color="auto"/>
                <w:bottom w:val="none" w:sz="0" w:space="0" w:color="auto"/>
                <w:right w:val="none" w:sz="0" w:space="0" w:color="auto"/>
              </w:divBdr>
              <w:divsChild>
                <w:div w:id="14682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91234">
      <w:bodyDiv w:val="1"/>
      <w:marLeft w:val="0"/>
      <w:marRight w:val="0"/>
      <w:marTop w:val="0"/>
      <w:marBottom w:val="0"/>
      <w:divBdr>
        <w:top w:val="none" w:sz="0" w:space="0" w:color="auto"/>
        <w:left w:val="none" w:sz="0" w:space="0" w:color="auto"/>
        <w:bottom w:val="none" w:sz="0" w:space="0" w:color="auto"/>
        <w:right w:val="none" w:sz="0" w:space="0" w:color="auto"/>
      </w:divBdr>
    </w:div>
    <w:div w:id="1286547597">
      <w:bodyDiv w:val="1"/>
      <w:marLeft w:val="0"/>
      <w:marRight w:val="0"/>
      <w:marTop w:val="0"/>
      <w:marBottom w:val="0"/>
      <w:divBdr>
        <w:top w:val="none" w:sz="0" w:space="0" w:color="auto"/>
        <w:left w:val="none" w:sz="0" w:space="0" w:color="auto"/>
        <w:bottom w:val="none" w:sz="0" w:space="0" w:color="auto"/>
        <w:right w:val="none" w:sz="0" w:space="0" w:color="auto"/>
      </w:divBdr>
    </w:div>
    <w:div w:id="1306741868">
      <w:bodyDiv w:val="1"/>
      <w:marLeft w:val="0"/>
      <w:marRight w:val="0"/>
      <w:marTop w:val="0"/>
      <w:marBottom w:val="0"/>
      <w:divBdr>
        <w:top w:val="none" w:sz="0" w:space="0" w:color="auto"/>
        <w:left w:val="none" w:sz="0" w:space="0" w:color="auto"/>
        <w:bottom w:val="none" w:sz="0" w:space="0" w:color="auto"/>
        <w:right w:val="none" w:sz="0" w:space="0" w:color="auto"/>
      </w:divBdr>
      <w:divsChild>
        <w:div w:id="1316832826">
          <w:marLeft w:val="0"/>
          <w:marRight w:val="0"/>
          <w:marTop w:val="0"/>
          <w:marBottom w:val="0"/>
          <w:divBdr>
            <w:top w:val="none" w:sz="0" w:space="0" w:color="auto"/>
            <w:left w:val="none" w:sz="0" w:space="0" w:color="auto"/>
            <w:bottom w:val="none" w:sz="0" w:space="0" w:color="auto"/>
            <w:right w:val="none" w:sz="0" w:space="0" w:color="auto"/>
          </w:divBdr>
          <w:divsChild>
            <w:div w:id="1545404822">
              <w:marLeft w:val="0"/>
              <w:marRight w:val="0"/>
              <w:marTop w:val="0"/>
              <w:marBottom w:val="0"/>
              <w:divBdr>
                <w:top w:val="none" w:sz="0" w:space="0" w:color="auto"/>
                <w:left w:val="none" w:sz="0" w:space="0" w:color="auto"/>
                <w:bottom w:val="none" w:sz="0" w:space="0" w:color="auto"/>
                <w:right w:val="none" w:sz="0" w:space="0" w:color="auto"/>
              </w:divBdr>
              <w:divsChild>
                <w:div w:id="13573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47851">
      <w:bodyDiv w:val="1"/>
      <w:marLeft w:val="0"/>
      <w:marRight w:val="0"/>
      <w:marTop w:val="0"/>
      <w:marBottom w:val="0"/>
      <w:divBdr>
        <w:top w:val="none" w:sz="0" w:space="0" w:color="auto"/>
        <w:left w:val="none" w:sz="0" w:space="0" w:color="auto"/>
        <w:bottom w:val="none" w:sz="0" w:space="0" w:color="auto"/>
        <w:right w:val="none" w:sz="0" w:space="0" w:color="auto"/>
      </w:divBdr>
      <w:divsChild>
        <w:div w:id="1748260676">
          <w:marLeft w:val="0"/>
          <w:marRight w:val="0"/>
          <w:marTop w:val="0"/>
          <w:marBottom w:val="0"/>
          <w:divBdr>
            <w:top w:val="none" w:sz="0" w:space="0" w:color="auto"/>
            <w:left w:val="none" w:sz="0" w:space="0" w:color="auto"/>
            <w:bottom w:val="none" w:sz="0" w:space="0" w:color="auto"/>
            <w:right w:val="none" w:sz="0" w:space="0" w:color="auto"/>
          </w:divBdr>
          <w:divsChild>
            <w:div w:id="1812361817">
              <w:marLeft w:val="0"/>
              <w:marRight w:val="0"/>
              <w:marTop w:val="0"/>
              <w:marBottom w:val="0"/>
              <w:divBdr>
                <w:top w:val="none" w:sz="0" w:space="0" w:color="auto"/>
                <w:left w:val="none" w:sz="0" w:space="0" w:color="auto"/>
                <w:bottom w:val="none" w:sz="0" w:space="0" w:color="auto"/>
                <w:right w:val="none" w:sz="0" w:space="0" w:color="auto"/>
              </w:divBdr>
              <w:divsChild>
                <w:div w:id="20018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2181">
      <w:bodyDiv w:val="1"/>
      <w:marLeft w:val="0"/>
      <w:marRight w:val="0"/>
      <w:marTop w:val="0"/>
      <w:marBottom w:val="0"/>
      <w:divBdr>
        <w:top w:val="none" w:sz="0" w:space="0" w:color="auto"/>
        <w:left w:val="none" w:sz="0" w:space="0" w:color="auto"/>
        <w:bottom w:val="none" w:sz="0" w:space="0" w:color="auto"/>
        <w:right w:val="none" w:sz="0" w:space="0" w:color="auto"/>
      </w:divBdr>
      <w:divsChild>
        <w:div w:id="217252867">
          <w:marLeft w:val="0"/>
          <w:marRight w:val="0"/>
          <w:marTop w:val="0"/>
          <w:marBottom w:val="0"/>
          <w:divBdr>
            <w:top w:val="none" w:sz="0" w:space="0" w:color="auto"/>
            <w:left w:val="none" w:sz="0" w:space="0" w:color="auto"/>
            <w:bottom w:val="none" w:sz="0" w:space="0" w:color="auto"/>
            <w:right w:val="none" w:sz="0" w:space="0" w:color="auto"/>
          </w:divBdr>
          <w:divsChild>
            <w:div w:id="764885400">
              <w:marLeft w:val="0"/>
              <w:marRight w:val="0"/>
              <w:marTop w:val="0"/>
              <w:marBottom w:val="0"/>
              <w:divBdr>
                <w:top w:val="none" w:sz="0" w:space="0" w:color="auto"/>
                <w:left w:val="none" w:sz="0" w:space="0" w:color="auto"/>
                <w:bottom w:val="none" w:sz="0" w:space="0" w:color="auto"/>
                <w:right w:val="none" w:sz="0" w:space="0" w:color="auto"/>
              </w:divBdr>
              <w:divsChild>
                <w:div w:id="3689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3837</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Theresa</dc:creator>
  <cp:keywords/>
  <dc:description/>
  <cp:lastModifiedBy>VanOverbeke, Leah</cp:lastModifiedBy>
  <cp:revision>2</cp:revision>
  <dcterms:created xsi:type="dcterms:W3CDTF">2024-04-17T18:12:00Z</dcterms:created>
  <dcterms:modified xsi:type="dcterms:W3CDTF">2024-04-17T18:12:00Z</dcterms:modified>
</cp:coreProperties>
</file>