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49" w:rsidRDefault="003F2149" w:rsidP="00BC44A2">
      <w:pPr>
        <w:pStyle w:val="TxBrp2"/>
        <w:spacing w:line="277" w:lineRule="exact"/>
        <w:rPr>
          <w:b/>
          <w:bCs/>
          <w:sz w:val="28"/>
          <w:szCs w:val="28"/>
        </w:rPr>
      </w:pPr>
      <w:bookmarkStart w:id="0" w:name="_GoBack"/>
      <w:bookmarkEnd w:id="0"/>
      <w:r w:rsidRPr="00311EC9">
        <w:rPr>
          <w:b/>
          <w:bCs/>
          <w:sz w:val="28"/>
          <w:szCs w:val="28"/>
        </w:rPr>
        <w:t>Possible Modifications to Traditional Lectures that Improve Student Learning</w:t>
      </w:r>
    </w:p>
    <w:p w:rsidR="00BC44A2" w:rsidRDefault="00BC44A2" w:rsidP="00BC44A2">
      <w:pPr>
        <w:pStyle w:val="TxBrp2"/>
        <w:spacing w:line="277" w:lineRule="exact"/>
        <w:rPr>
          <w:sz w:val="20"/>
          <w:szCs w:val="20"/>
        </w:rPr>
      </w:pPr>
    </w:p>
    <w:p w:rsidR="003F2149" w:rsidRDefault="003F2149" w:rsidP="003F2149">
      <w:pPr>
        <w:pStyle w:val="TxBrp1"/>
        <w:spacing w:line="240" w:lineRule="auto"/>
        <w:rPr>
          <w:b/>
          <w:bCs/>
        </w:rPr>
      </w:pPr>
      <w:r>
        <w:rPr>
          <w:b/>
          <w:bCs/>
        </w:rPr>
        <w:t>Fragmented Lecture</w:t>
      </w:r>
    </w:p>
    <w:p w:rsidR="003F2149" w:rsidRDefault="003F2149" w:rsidP="003F2149">
      <w:pPr>
        <w:pStyle w:val="TxBrp2"/>
        <w:spacing w:line="277" w:lineRule="exact"/>
      </w:pPr>
      <w:r>
        <w:t xml:space="preserve">Pauses </w:t>
      </w:r>
      <w:r w:rsidR="00BC44A2">
        <w:t xml:space="preserve">for note </w:t>
      </w:r>
      <w:proofErr w:type="gramStart"/>
      <w:r w:rsidR="00BC44A2">
        <w:t xml:space="preserve">reflection  </w:t>
      </w:r>
      <w:r>
        <w:t>(</w:t>
      </w:r>
      <w:proofErr w:type="spellStart"/>
      <w:proofErr w:type="gramEnd"/>
      <w:r>
        <w:t>Bonwell</w:t>
      </w:r>
      <w:proofErr w:type="spellEnd"/>
      <w:r>
        <w:t>/</w:t>
      </w:r>
      <w:proofErr w:type="spellStart"/>
      <w:r>
        <w:t>Eison</w:t>
      </w:r>
      <w:proofErr w:type="spellEnd"/>
      <w:r>
        <w:t>)</w:t>
      </w:r>
    </w:p>
    <w:p w:rsidR="003F2149" w:rsidRDefault="003F2149" w:rsidP="003F2149">
      <w:pPr>
        <w:pStyle w:val="TxBrp17"/>
        <w:tabs>
          <w:tab w:val="left" w:pos="731"/>
        </w:tabs>
        <w:spacing w:line="277" w:lineRule="exact"/>
      </w:pPr>
      <w:r>
        <w:t>Pause for two minutes every 10-15 minutes</w:t>
      </w:r>
    </w:p>
    <w:p w:rsidR="003F2149" w:rsidRDefault="003F2149" w:rsidP="003F2149">
      <w:pPr>
        <w:pStyle w:val="TxBrp17"/>
        <w:tabs>
          <w:tab w:val="left" w:pos="731"/>
        </w:tabs>
        <w:spacing w:line="277" w:lineRule="exact"/>
      </w:pPr>
      <w:r>
        <w:t>Students work in pairs during breaks to review and correct notes</w:t>
      </w:r>
    </w:p>
    <w:p w:rsidR="003F2149" w:rsidRDefault="003F2149" w:rsidP="003F2149">
      <w:pPr>
        <w:pStyle w:val="TxBrp17"/>
        <w:tabs>
          <w:tab w:val="left" w:pos="731"/>
        </w:tabs>
        <w:spacing w:line="277" w:lineRule="exact"/>
      </w:pPr>
      <w:r>
        <w:t xml:space="preserve">Students did better than control on both immediate </w:t>
      </w:r>
      <w:proofErr w:type="gramStart"/>
      <w:r>
        <w:t>recall</w:t>
      </w:r>
      <w:proofErr w:type="gramEnd"/>
      <w:r>
        <w:t xml:space="preserve"> at the end of each class  </w:t>
      </w:r>
    </w:p>
    <w:p w:rsidR="00BC44A2" w:rsidRDefault="003F2149" w:rsidP="003F2149">
      <w:pPr>
        <w:pStyle w:val="TxBrp17"/>
        <w:tabs>
          <w:tab w:val="left" w:pos="731"/>
        </w:tabs>
        <w:spacing w:line="277" w:lineRule="exact"/>
      </w:pPr>
      <w:r>
        <w:t xml:space="preserve">     </w:t>
      </w:r>
      <w:proofErr w:type="gramStart"/>
      <w:r>
        <w:t>and</w:t>
      </w:r>
      <w:proofErr w:type="gramEnd"/>
      <w:r>
        <w:t xml:space="preserve"> on test at end of year to measure long term retention. Mean scores were </w:t>
      </w:r>
    </w:p>
    <w:p w:rsidR="003F2149" w:rsidRDefault="00BC44A2" w:rsidP="003F2149">
      <w:pPr>
        <w:pStyle w:val="TxBrp17"/>
        <w:tabs>
          <w:tab w:val="left" w:pos="731"/>
        </w:tabs>
        <w:spacing w:line="277" w:lineRule="exact"/>
      </w:pPr>
      <w:r>
        <w:t xml:space="preserve">     </w:t>
      </w:r>
      <w:proofErr w:type="gramStart"/>
      <w:r w:rsidR="003F2149">
        <w:t>two</w:t>
      </w:r>
      <w:proofErr w:type="gramEnd"/>
      <w:r>
        <w:t xml:space="preserve"> </w:t>
      </w:r>
      <w:r w:rsidR="003F2149">
        <w:t>letter grades higher.</w:t>
      </w:r>
    </w:p>
    <w:p w:rsidR="003F2149" w:rsidRDefault="003F2149" w:rsidP="003F2149">
      <w:pPr>
        <w:pStyle w:val="TxBrp1"/>
        <w:spacing w:line="240" w:lineRule="auto"/>
        <w:rPr>
          <w:b/>
          <w:bCs/>
        </w:rPr>
      </w:pPr>
    </w:p>
    <w:p w:rsidR="003F2149" w:rsidRDefault="003F2149" w:rsidP="003F2149">
      <w:pPr>
        <w:pStyle w:val="TxBrp2"/>
        <w:spacing w:line="277" w:lineRule="exact"/>
      </w:pPr>
      <w:r>
        <w:t>Change ups (Lyons)</w:t>
      </w:r>
    </w:p>
    <w:p w:rsidR="003F2149" w:rsidRDefault="003F2149" w:rsidP="003F2149">
      <w:pPr>
        <w:pStyle w:val="TxBrp10"/>
        <w:spacing w:line="277" w:lineRule="exact"/>
        <w:ind w:left="731"/>
      </w:pPr>
      <w:r>
        <w:t>Re-set 15 minute attention span with different activities</w:t>
      </w:r>
    </w:p>
    <w:p w:rsidR="003F2149" w:rsidRDefault="003F2149" w:rsidP="003F2149">
      <w:pPr>
        <w:pStyle w:val="TxBrp10"/>
        <w:spacing w:line="277" w:lineRule="exact"/>
        <w:ind w:left="731"/>
      </w:pPr>
      <w:r>
        <w:t xml:space="preserve">   For a longer break: shift to video clip, demonstration, or small group discussion  </w:t>
      </w:r>
    </w:p>
    <w:p w:rsidR="003F2149" w:rsidRDefault="003F2149" w:rsidP="003F2149">
      <w:pPr>
        <w:pStyle w:val="TxBrp10"/>
        <w:spacing w:line="277" w:lineRule="exact"/>
        <w:ind w:left="731"/>
      </w:pPr>
      <w:r>
        <w:t xml:space="preserve">      </w:t>
      </w:r>
      <w:proofErr w:type="gramStart"/>
      <w:r>
        <w:t>on</w:t>
      </w:r>
      <w:proofErr w:type="gramEnd"/>
      <w:r>
        <w:t xml:space="preserve"> a question about what has been covered or ask them to use readings and </w:t>
      </w:r>
    </w:p>
    <w:p w:rsidR="003F2149" w:rsidRDefault="003F2149" w:rsidP="003F2149">
      <w:pPr>
        <w:pStyle w:val="TxBrp10"/>
        <w:spacing w:line="277" w:lineRule="exact"/>
        <w:ind w:left="731"/>
      </w:pPr>
      <w:r>
        <w:t xml:space="preserve">      </w:t>
      </w:r>
      <w:proofErr w:type="gramStart"/>
      <w:r>
        <w:t>lecture</w:t>
      </w:r>
      <w:proofErr w:type="gramEnd"/>
      <w:r>
        <w:t xml:space="preserve"> to come up with a hypothesis about what will occur in given situation</w:t>
      </w:r>
    </w:p>
    <w:p w:rsidR="00BC44A2" w:rsidRDefault="003F2149" w:rsidP="003F2149">
      <w:pPr>
        <w:pStyle w:val="TxBrp17"/>
        <w:tabs>
          <w:tab w:val="left" w:pos="731"/>
        </w:tabs>
        <w:spacing w:line="277" w:lineRule="exact"/>
      </w:pPr>
      <w:r>
        <w:t xml:space="preserve">   For a shorter break:</w:t>
      </w:r>
      <w:r w:rsidR="00BC44A2">
        <w:t xml:space="preserve">  q</w:t>
      </w:r>
      <w:r>
        <w:t xml:space="preserve">uick all-write: students asked to respond to a question in </w:t>
      </w:r>
    </w:p>
    <w:p w:rsidR="00BC44A2" w:rsidRDefault="00BC44A2" w:rsidP="00BC44A2">
      <w:pPr>
        <w:pStyle w:val="TxBrp17"/>
        <w:tabs>
          <w:tab w:val="left" w:pos="731"/>
        </w:tabs>
        <w:spacing w:line="277" w:lineRule="exact"/>
      </w:pPr>
      <w:r>
        <w:t xml:space="preserve">      </w:t>
      </w:r>
      <w:proofErr w:type="gramStart"/>
      <w:r w:rsidR="003F2149">
        <w:t>writing</w:t>
      </w:r>
      <w:proofErr w:type="gramEnd"/>
      <w:r w:rsidR="003F2149">
        <w:t>, then have</w:t>
      </w:r>
      <w:r>
        <w:t xml:space="preserve"> </w:t>
      </w:r>
      <w:r w:rsidR="003F2149">
        <w:t>several read answers and use to extend understanding</w:t>
      </w:r>
      <w:r>
        <w:t xml:space="preserve">.  Or </w:t>
      </w:r>
    </w:p>
    <w:p w:rsidR="00BC44A2" w:rsidRDefault="00BC44A2" w:rsidP="00BC44A2">
      <w:pPr>
        <w:pStyle w:val="TxBrp17"/>
        <w:tabs>
          <w:tab w:val="left" w:pos="731"/>
        </w:tabs>
        <w:spacing w:line="277" w:lineRule="exact"/>
      </w:pPr>
      <w:r>
        <w:t xml:space="preserve">      </w:t>
      </w:r>
      <w:proofErr w:type="gramStart"/>
      <w:r>
        <w:t>call</w:t>
      </w:r>
      <w:proofErr w:type="gramEnd"/>
      <w:r>
        <w:t xml:space="preserve"> on several students </w:t>
      </w:r>
      <w:r w:rsidR="003F2149">
        <w:t xml:space="preserve">brief answers to questions, can </w:t>
      </w:r>
      <w:r>
        <w:t xml:space="preserve">allow them to </w:t>
      </w:r>
      <w:r w:rsidR="003F2149">
        <w:t>pass</w:t>
      </w:r>
      <w:r>
        <w:t xml:space="preserve">   </w:t>
      </w:r>
    </w:p>
    <w:p w:rsidR="003F2149" w:rsidRDefault="00BC44A2" w:rsidP="00BC44A2">
      <w:pPr>
        <w:pStyle w:val="TxBrp17"/>
        <w:tabs>
          <w:tab w:val="left" w:pos="731"/>
        </w:tabs>
        <w:spacing w:line="277" w:lineRule="exact"/>
      </w:pPr>
      <w:r>
        <w:t xml:space="preserve">      (Whip Around/Pass)</w:t>
      </w:r>
    </w:p>
    <w:p w:rsidR="003F2149" w:rsidRDefault="003F2149" w:rsidP="003F2149">
      <w:pPr>
        <w:pStyle w:val="TxBrp17"/>
        <w:tabs>
          <w:tab w:val="left" w:pos="731"/>
        </w:tabs>
        <w:spacing w:line="277" w:lineRule="exact"/>
        <w:ind w:left="0" w:firstLine="0"/>
      </w:pPr>
    </w:p>
    <w:p w:rsidR="003F2149" w:rsidRDefault="003F2149" w:rsidP="003F2149">
      <w:pPr>
        <w:pStyle w:val="TxBrp18"/>
        <w:spacing w:line="277" w:lineRule="exact"/>
        <w:ind w:left="0" w:firstLine="0"/>
      </w:pPr>
      <w:r>
        <w:t xml:space="preserve">Lecture-Discussion </w:t>
      </w:r>
      <w:r w:rsidR="00BC44A2">
        <w:t>combination</w:t>
      </w:r>
      <w:r>
        <w:t xml:space="preserve"> (Bligh)</w:t>
      </w:r>
    </w:p>
    <w:p w:rsidR="003F2149" w:rsidRDefault="003F2149" w:rsidP="003F2149">
      <w:pPr>
        <w:pStyle w:val="TxBrp18"/>
        <w:spacing w:line="277" w:lineRule="exact"/>
        <w:ind w:left="0" w:firstLine="0"/>
      </w:pPr>
      <w:r>
        <w:tab/>
        <w:t>Start with general questions based on reading</w:t>
      </w:r>
    </w:p>
    <w:p w:rsidR="003F2149" w:rsidRDefault="003F2149" w:rsidP="003F2149">
      <w:pPr>
        <w:pStyle w:val="TxBrp18"/>
        <w:spacing w:line="277" w:lineRule="exact"/>
        <w:ind w:left="0" w:firstLine="0"/>
      </w:pPr>
      <w:r>
        <w:tab/>
        <w:t>Teacher writes key points on board/overhead as students provide</w:t>
      </w:r>
    </w:p>
    <w:p w:rsidR="003F2149" w:rsidRDefault="003F2149" w:rsidP="003F2149">
      <w:pPr>
        <w:pStyle w:val="TxBrp18"/>
        <w:spacing w:line="277" w:lineRule="exact"/>
        <w:ind w:left="0" w:firstLine="0"/>
      </w:pPr>
      <w:r>
        <w:tab/>
        <w:t>Teacher questions to get detail/depth</w:t>
      </w:r>
    </w:p>
    <w:p w:rsidR="003F2149" w:rsidRDefault="003F2149" w:rsidP="003F2149">
      <w:pPr>
        <w:pStyle w:val="TxBrp18"/>
        <w:spacing w:line="277" w:lineRule="exact"/>
        <w:ind w:left="0" w:firstLine="0"/>
      </w:pPr>
      <w:r>
        <w:tab/>
        <w:t>Teacher adds information as appropriate</w:t>
      </w:r>
      <w:r w:rsidR="00BC44A2">
        <w:t xml:space="preserve"> in mini-lecture to spur new discussion</w:t>
      </w:r>
    </w:p>
    <w:p w:rsidR="003F2149" w:rsidRDefault="003F2149" w:rsidP="003F2149">
      <w:pPr>
        <w:pStyle w:val="TxBrp18"/>
        <w:spacing w:line="277" w:lineRule="exact"/>
        <w:ind w:left="0" w:firstLine="0"/>
      </w:pPr>
    </w:p>
    <w:p w:rsidR="003F2149" w:rsidRDefault="003F2149" w:rsidP="00BC44A2">
      <w:pPr>
        <w:pStyle w:val="TxBrp18"/>
        <w:spacing w:line="277" w:lineRule="exact"/>
        <w:ind w:left="0" w:firstLine="0"/>
      </w:pPr>
      <w:r>
        <w:t>Guided lecture (</w:t>
      </w:r>
      <w:proofErr w:type="spellStart"/>
      <w:r>
        <w:t>Bonwell</w:t>
      </w:r>
      <w:proofErr w:type="spellEnd"/>
      <w:r>
        <w:t>/</w:t>
      </w:r>
      <w:proofErr w:type="spellStart"/>
      <w:r>
        <w:t>Eison</w:t>
      </w:r>
      <w:proofErr w:type="spellEnd"/>
      <w:r>
        <w:t>)</w:t>
      </w:r>
    </w:p>
    <w:p w:rsidR="003F2149" w:rsidRDefault="003F2149" w:rsidP="003F2149">
      <w:pPr>
        <w:pStyle w:val="TxBrp18"/>
        <w:spacing w:line="277" w:lineRule="exact"/>
      </w:pPr>
      <w:r>
        <w:t>Provide objectives for lecture in advance, and then lecture for half the period while students simply listen</w:t>
      </w:r>
    </w:p>
    <w:p w:rsidR="003F2149" w:rsidRDefault="003F2149" w:rsidP="003F2149">
      <w:pPr>
        <w:pStyle w:val="TxBrp18"/>
        <w:spacing w:line="277" w:lineRule="exact"/>
      </w:pPr>
      <w:r>
        <w:t>Students spend five minutes writing down all they can remember from lecture</w:t>
      </w:r>
    </w:p>
    <w:p w:rsidR="003F2149" w:rsidRDefault="003F2149" w:rsidP="003F2149">
      <w:pPr>
        <w:pStyle w:val="TxBrp18"/>
        <w:spacing w:line="277" w:lineRule="exact"/>
      </w:pPr>
      <w:r>
        <w:t>Students in small groups reconstruct the lecture conceptually</w:t>
      </w:r>
    </w:p>
    <w:p w:rsidR="003F2149" w:rsidRDefault="003F2149" w:rsidP="003F2149">
      <w:pPr>
        <w:pStyle w:val="TxBrp18"/>
        <w:spacing w:line="277" w:lineRule="exact"/>
      </w:pPr>
      <w:r>
        <w:t>Instructor answers questions/clarifies</w:t>
      </w:r>
    </w:p>
    <w:p w:rsidR="003F2149" w:rsidRDefault="003F2149" w:rsidP="003F2149">
      <w:pPr>
        <w:pStyle w:val="TxBrp18"/>
        <w:spacing w:line="277" w:lineRule="exact"/>
      </w:pPr>
      <w:r>
        <w:t>Students end with better notes and more ability to use the material</w:t>
      </w:r>
    </w:p>
    <w:p w:rsidR="003F2149" w:rsidRDefault="003F2149" w:rsidP="003F2149">
      <w:pPr>
        <w:pStyle w:val="TxBrp18"/>
        <w:spacing w:line="277" w:lineRule="exact"/>
        <w:ind w:left="0" w:firstLine="0"/>
      </w:pPr>
    </w:p>
    <w:p w:rsidR="003F2149" w:rsidRDefault="003F2149" w:rsidP="003F2149">
      <w:pPr>
        <w:pStyle w:val="TxBrp14"/>
        <w:spacing w:line="240" w:lineRule="auto"/>
        <w:rPr>
          <w:b/>
          <w:bCs/>
        </w:rPr>
      </w:pPr>
    </w:p>
    <w:p w:rsidR="003F2149" w:rsidRDefault="003F2149" w:rsidP="003F2149">
      <w:pPr>
        <w:pStyle w:val="TxBrp14"/>
        <w:spacing w:line="240" w:lineRule="auto"/>
        <w:rPr>
          <w:b/>
          <w:bCs/>
        </w:rPr>
      </w:pPr>
      <w:r>
        <w:rPr>
          <w:b/>
          <w:bCs/>
        </w:rPr>
        <w:t>Checking for Understanding</w:t>
      </w:r>
    </w:p>
    <w:p w:rsidR="003F2149" w:rsidRDefault="003F2149" w:rsidP="003F2149">
      <w:pPr>
        <w:pStyle w:val="TxBrp15"/>
        <w:spacing w:line="240" w:lineRule="auto"/>
      </w:pPr>
      <w:r>
        <w:t>If asking for questions, wait longer. (</w:t>
      </w:r>
      <w:proofErr w:type="spellStart"/>
      <w:r>
        <w:t>Sviniki</w:t>
      </w:r>
      <w:proofErr w:type="spellEnd"/>
      <w:r>
        <w:t>)</w:t>
      </w:r>
    </w:p>
    <w:p w:rsidR="003F2149" w:rsidRDefault="003F2149" w:rsidP="003F2149">
      <w:pPr>
        <w:pStyle w:val="TxBrp16"/>
        <w:spacing w:line="277" w:lineRule="exact"/>
        <w:ind w:left="731"/>
      </w:pPr>
      <w:r>
        <w:t>It takes a minimum of six seconds for a good student who has kept up with the lecture to review notes and formulate a question.</w:t>
      </w:r>
    </w:p>
    <w:p w:rsidR="003F2149" w:rsidRDefault="003F2149" w:rsidP="003F2149">
      <w:pPr>
        <w:tabs>
          <w:tab w:val="left" w:pos="731"/>
        </w:tabs>
        <w:spacing w:line="277" w:lineRule="exact"/>
        <w:jc w:val="both"/>
      </w:pPr>
    </w:p>
    <w:p w:rsidR="003F2149" w:rsidRDefault="00AF0A29" w:rsidP="003F2149">
      <w:pPr>
        <w:pStyle w:val="TxBrp14"/>
        <w:spacing w:line="240" w:lineRule="auto"/>
        <w:rPr>
          <w:bCs/>
        </w:rPr>
      </w:pPr>
      <w:r>
        <w:rPr>
          <w:bCs/>
        </w:rPr>
        <w:t xml:space="preserve">Classroom Assessment Techniques </w:t>
      </w:r>
      <w:r w:rsidR="003F2149">
        <w:rPr>
          <w:bCs/>
        </w:rPr>
        <w:t>(Angelo/Cross)</w:t>
      </w:r>
    </w:p>
    <w:p w:rsidR="00AF0A29" w:rsidRDefault="00AF0A29" w:rsidP="003F2149">
      <w:pPr>
        <w:pStyle w:val="TxBrp14"/>
        <w:spacing w:line="240" w:lineRule="auto"/>
        <w:ind w:left="720"/>
        <w:rPr>
          <w:bCs/>
        </w:rPr>
      </w:pPr>
      <w:r>
        <w:rPr>
          <w:bCs/>
        </w:rPr>
        <w:t xml:space="preserve">“Minute papers” are the simplest form of CATs.  </w:t>
      </w:r>
      <w:r w:rsidR="003F2149">
        <w:rPr>
          <w:bCs/>
        </w:rPr>
        <w:t xml:space="preserve">At end of class, ask students to write for </w:t>
      </w:r>
    </w:p>
    <w:p w:rsidR="00AF0A29" w:rsidRDefault="00AF0A29" w:rsidP="003F2149">
      <w:pPr>
        <w:pStyle w:val="TxBrp14"/>
        <w:spacing w:line="240" w:lineRule="auto"/>
        <w:ind w:left="720"/>
        <w:rPr>
          <w:bCs/>
        </w:rPr>
      </w:pPr>
      <w:r>
        <w:rPr>
          <w:bCs/>
        </w:rPr>
        <w:t xml:space="preserve">      </w:t>
      </w:r>
      <w:r w:rsidR="003F2149">
        <w:rPr>
          <w:bCs/>
        </w:rPr>
        <w:t>2-3 minutes on “what was the most</w:t>
      </w:r>
      <w:r>
        <w:rPr>
          <w:bCs/>
        </w:rPr>
        <w:t xml:space="preserve"> </w:t>
      </w:r>
      <w:r w:rsidR="003F2149">
        <w:rPr>
          <w:bCs/>
        </w:rPr>
        <w:t xml:space="preserve">important point,” or “what is still unclear to me.”  </w:t>
      </w:r>
      <w:r>
        <w:rPr>
          <w:bCs/>
        </w:rPr>
        <w:t xml:space="preserve"> </w:t>
      </w:r>
    </w:p>
    <w:p w:rsidR="003F2149" w:rsidRDefault="00AF0A29" w:rsidP="003F2149">
      <w:pPr>
        <w:pStyle w:val="TxBrp14"/>
        <w:spacing w:line="240" w:lineRule="auto"/>
        <w:ind w:left="720"/>
        <w:rPr>
          <w:bCs/>
        </w:rPr>
      </w:pPr>
      <w:r>
        <w:rPr>
          <w:bCs/>
        </w:rPr>
        <w:t xml:space="preserve">      </w:t>
      </w:r>
      <w:r w:rsidR="003F2149">
        <w:rPr>
          <w:bCs/>
        </w:rPr>
        <w:t>Collect and use to start next</w:t>
      </w:r>
      <w:r>
        <w:rPr>
          <w:bCs/>
        </w:rPr>
        <w:t xml:space="preserve"> </w:t>
      </w:r>
      <w:r w:rsidR="003F2149">
        <w:rPr>
          <w:bCs/>
        </w:rPr>
        <w:t>class</w:t>
      </w:r>
      <w:r>
        <w:rPr>
          <w:bCs/>
        </w:rPr>
        <w:t xml:space="preserve"> as appropriate.</w:t>
      </w:r>
    </w:p>
    <w:p w:rsidR="003F2149" w:rsidRPr="00E15FC0" w:rsidRDefault="003F2149" w:rsidP="003F2149">
      <w:pPr>
        <w:pStyle w:val="TxBrp14"/>
        <w:spacing w:line="240" w:lineRule="auto"/>
        <w:ind w:left="720"/>
        <w:rPr>
          <w:bCs/>
        </w:rPr>
      </w:pPr>
    </w:p>
    <w:p w:rsidR="003F2149" w:rsidRDefault="003F2149" w:rsidP="003F2149">
      <w:pPr>
        <w:pStyle w:val="TxBrp15"/>
        <w:spacing w:line="240" w:lineRule="auto"/>
      </w:pPr>
      <w:r>
        <w:lastRenderedPageBreak/>
        <w:t>End of lecture quizzes (</w:t>
      </w:r>
      <w:proofErr w:type="spellStart"/>
      <w:r>
        <w:t>BonwellfEison</w:t>
      </w:r>
      <w:proofErr w:type="spellEnd"/>
      <w:r>
        <w:t>)</w:t>
      </w:r>
    </w:p>
    <w:p w:rsidR="003F2149" w:rsidRDefault="003F2149" w:rsidP="003F2149">
      <w:pPr>
        <w:pStyle w:val="TxBrp16"/>
        <w:spacing w:line="277" w:lineRule="exact"/>
        <w:ind w:left="731"/>
      </w:pPr>
      <w:r>
        <w:t>Students asked to take a short exam after lecture retained twice as much</w:t>
      </w:r>
    </w:p>
    <w:p w:rsidR="003F2149" w:rsidRDefault="003F2149" w:rsidP="003F2149">
      <w:pPr>
        <w:pStyle w:val="TxBrp16"/>
        <w:spacing w:line="277" w:lineRule="exact"/>
        <w:ind w:left="731"/>
      </w:pPr>
      <w:r>
        <w:t xml:space="preserve">    </w:t>
      </w:r>
      <w:proofErr w:type="gramStart"/>
      <w:r>
        <w:t xml:space="preserve">information </w:t>
      </w:r>
      <w:r>
        <w:rPr>
          <w:rFonts w:ascii="Arial" w:hAnsi="Arial" w:cs="Arial"/>
          <w:sz w:val="8"/>
          <w:szCs w:val="8"/>
        </w:rPr>
        <w:t xml:space="preserve"> </w:t>
      </w:r>
      <w:r>
        <w:t>after</w:t>
      </w:r>
      <w:proofErr w:type="gramEnd"/>
      <w:r>
        <w:t xml:space="preserve"> eight weeks as control group.</w:t>
      </w:r>
    </w:p>
    <w:p w:rsidR="003F2149" w:rsidRDefault="003F2149" w:rsidP="003F2149">
      <w:pPr>
        <w:tabs>
          <w:tab w:val="left" w:pos="731"/>
        </w:tabs>
        <w:spacing w:line="277" w:lineRule="exact"/>
        <w:jc w:val="both"/>
      </w:pPr>
    </w:p>
    <w:p w:rsidR="003F2149" w:rsidRDefault="003F2149" w:rsidP="003F2149">
      <w:pPr>
        <w:pStyle w:val="TxBrp15"/>
        <w:spacing w:line="240" w:lineRule="auto"/>
      </w:pPr>
      <w:r>
        <w:t>Short Summaries (</w:t>
      </w:r>
      <w:proofErr w:type="spellStart"/>
      <w:r>
        <w:t>Sviniki</w:t>
      </w:r>
      <w:proofErr w:type="spellEnd"/>
      <w:r>
        <w:t>)</w:t>
      </w:r>
    </w:p>
    <w:p w:rsidR="00BC44A2" w:rsidRDefault="003F2149" w:rsidP="003F2149">
      <w:pPr>
        <w:pStyle w:val="TxBrp16"/>
        <w:spacing w:line="277" w:lineRule="exact"/>
        <w:ind w:left="731"/>
      </w:pPr>
      <w:r>
        <w:t xml:space="preserve">Pause in lecture, have students write a one or two sentence summary of what has </w:t>
      </w:r>
    </w:p>
    <w:p w:rsidR="003F2149" w:rsidRDefault="00BC44A2" w:rsidP="003F2149">
      <w:pPr>
        <w:pStyle w:val="TxBrp16"/>
        <w:spacing w:line="277" w:lineRule="exact"/>
        <w:ind w:left="731"/>
      </w:pPr>
      <w:r>
        <w:t xml:space="preserve">    </w:t>
      </w:r>
      <w:proofErr w:type="gramStart"/>
      <w:r w:rsidR="003F2149">
        <w:t>been</w:t>
      </w:r>
      <w:proofErr w:type="gramEnd"/>
      <w:r w:rsidR="003F2149">
        <w:t xml:space="preserve"> presented, ask one or two to read out loud to check for comprehension.</w:t>
      </w:r>
    </w:p>
    <w:p w:rsidR="003F2149" w:rsidRDefault="003F2149" w:rsidP="003F2149">
      <w:pPr>
        <w:tabs>
          <w:tab w:val="left" w:pos="731"/>
        </w:tabs>
        <w:spacing w:line="277" w:lineRule="exact"/>
        <w:jc w:val="both"/>
      </w:pPr>
    </w:p>
    <w:p w:rsidR="003F2149" w:rsidRDefault="003F2149" w:rsidP="003F2149">
      <w:pPr>
        <w:pStyle w:val="TxBrp15"/>
        <w:spacing w:line="240" w:lineRule="auto"/>
      </w:pPr>
      <w:r>
        <w:t>Whole Class Questions (Lyons)</w:t>
      </w:r>
    </w:p>
    <w:p w:rsidR="00BC44A2" w:rsidRDefault="003F2149" w:rsidP="003F2149">
      <w:pPr>
        <w:pStyle w:val="TxBrp16"/>
        <w:spacing w:line="277" w:lineRule="exact"/>
        <w:ind w:left="731"/>
      </w:pPr>
      <w:r>
        <w:t xml:space="preserve">Ask the entire class a question based on point made in lecture; ask for answer </w:t>
      </w:r>
    </w:p>
    <w:p w:rsidR="003F2149" w:rsidRDefault="00BC44A2" w:rsidP="003F2149">
      <w:pPr>
        <w:pStyle w:val="TxBrp16"/>
        <w:spacing w:line="277" w:lineRule="exact"/>
        <w:ind w:left="731"/>
      </w:pPr>
      <w:r>
        <w:t xml:space="preserve">     </w:t>
      </w:r>
      <w:proofErr w:type="gramStart"/>
      <w:r w:rsidR="003F2149">
        <w:t>from</w:t>
      </w:r>
      <w:proofErr w:type="gramEnd"/>
      <w:r w:rsidR="003F2149">
        <w:t xml:space="preserve"> all via hands raised or clickers</w:t>
      </w:r>
    </w:p>
    <w:p w:rsidR="003F2149" w:rsidRDefault="003F2149" w:rsidP="003F2149">
      <w:pPr>
        <w:pStyle w:val="TxBrp16"/>
        <w:spacing w:line="277" w:lineRule="exact"/>
        <w:ind w:left="731"/>
      </w:pPr>
    </w:p>
    <w:p w:rsidR="003F2149" w:rsidRDefault="003F2149" w:rsidP="003F2149">
      <w:pPr>
        <w:tabs>
          <w:tab w:val="left" w:pos="731"/>
        </w:tabs>
        <w:spacing w:line="277" w:lineRule="exact"/>
        <w:jc w:val="both"/>
      </w:pPr>
    </w:p>
    <w:p w:rsidR="003F2149" w:rsidRDefault="003F2149" w:rsidP="003F2149">
      <w:pPr>
        <w:pStyle w:val="TxBrp14"/>
        <w:spacing w:line="240" w:lineRule="auto"/>
        <w:rPr>
          <w:b/>
          <w:bCs/>
        </w:rPr>
      </w:pPr>
      <w:r>
        <w:rPr>
          <w:b/>
          <w:bCs/>
        </w:rPr>
        <w:t>Generating Better Notes</w:t>
      </w:r>
    </w:p>
    <w:p w:rsidR="003F2149" w:rsidRDefault="003F2149" w:rsidP="003F2149">
      <w:pPr>
        <w:pStyle w:val="TxBrp15"/>
        <w:spacing w:line="240" w:lineRule="auto"/>
      </w:pPr>
      <w:r>
        <w:t>Limit what they need to copy (Race)</w:t>
      </w:r>
    </w:p>
    <w:p w:rsidR="003F2149" w:rsidRDefault="003F2149" w:rsidP="003F2149">
      <w:pPr>
        <w:pStyle w:val="TxBrp16"/>
        <w:spacing w:line="277" w:lineRule="exact"/>
        <w:ind w:left="731"/>
      </w:pPr>
      <w:r>
        <w:t>Keep them focused on key issues by providing handouts rather than having them copy complicated material from power point, overheads, or board</w:t>
      </w:r>
    </w:p>
    <w:p w:rsidR="003F2149" w:rsidRDefault="003F2149" w:rsidP="003F2149">
      <w:pPr>
        <w:tabs>
          <w:tab w:val="left" w:pos="731"/>
        </w:tabs>
        <w:spacing w:line="277" w:lineRule="exact"/>
        <w:jc w:val="both"/>
      </w:pPr>
    </w:p>
    <w:p w:rsidR="003F2149" w:rsidRDefault="003F2149" w:rsidP="003F2149">
      <w:pPr>
        <w:pStyle w:val="TxBrp15"/>
        <w:spacing w:line="240" w:lineRule="auto"/>
      </w:pPr>
      <w:r>
        <w:t>Provide outlines (</w:t>
      </w:r>
      <w:proofErr w:type="spellStart"/>
      <w:r>
        <w:t>deWinstanley</w:t>
      </w:r>
      <w:proofErr w:type="spellEnd"/>
      <w:r>
        <w:t>/Bjork, Bligh)</w:t>
      </w:r>
    </w:p>
    <w:p w:rsidR="003F2149" w:rsidRDefault="003F2149" w:rsidP="003F2149">
      <w:pPr>
        <w:pStyle w:val="TxBrp16"/>
        <w:spacing w:line="277" w:lineRule="exact"/>
        <w:ind w:left="731"/>
      </w:pPr>
      <w:r>
        <w:t>Helps them see key points; too much detail is counterproductive</w:t>
      </w:r>
    </w:p>
    <w:p w:rsidR="003F2149" w:rsidRDefault="003F2149" w:rsidP="003F2149">
      <w:pPr>
        <w:pStyle w:val="TxBrp16"/>
        <w:spacing w:line="277" w:lineRule="exact"/>
        <w:ind w:left="731"/>
      </w:pPr>
      <w:r>
        <w:t>Once they understand idea, force them to produce their own outlines</w:t>
      </w:r>
    </w:p>
    <w:p w:rsidR="003F2149" w:rsidRDefault="003F2149" w:rsidP="003F2149">
      <w:pPr>
        <w:tabs>
          <w:tab w:val="left" w:pos="731"/>
        </w:tabs>
        <w:spacing w:line="277" w:lineRule="exact"/>
        <w:jc w:val="both"/>
      </w:pPr>
    </w:p>
    <w:p w:rsidR="003F2149" w:rsidRDefault="003F2149" w:rsidP="003F2149">
      <w:pPr>
        <w:pStyle w:val="TxBrp15"/>
        <w:spacing w:line="240" w:lineRule="auto"/>
      </w:pPr>
      <w:r>
        <w:t>Teach Note Taking (Race)</w:t>
      </w:r>
    </w:p>
    <w:p w:rsidR="003F2149" w:rsidRDefault="003F2149" w:rsidP="003F2149">
      <w:pPr>
        <w:pStyle w:val="TxBrp16"/>
        <w:spacing w:line="277" w:lineRule="exact"/>
        <w:ind w:left="731"/>
      </w:pPr>
      <w:r>
        <w:t>Show them notes you would take on a portion of your lecture</w:t>
      </w:r>
    </w:p>
    <w:p w:rsidR="003F2149" w:rsidRDefault="003F2149" w:rsidP="003F2149">
      <w:pPr>
        <w:pStyle w:val="TxBrp16"/>
        <w:spacing w:line="277" w:lineRule="exact"/>
        <w:ind w:left="731"/>
      </w:pPr>
      <w:r>
        <w:t>Help them understand the underlying organizational structure</w:t>
      </w:r>
    </w:p>
    <w:p w:rsidR="003F2149" w:rsidRDefault="003F2149" w:rsidP="003F2149">
      <w:pPr>
        <w:pStyle w:val="TxBrp16"/>
        <w:spacing w:line="277" w:lineRule="exact"/>
        <w:ind w:left="731"/>
      </w:pPr>
      <w:r>
        <w:t>Ask to see their notes</w:t>
      </w:r>
    </w:p>
    <w:p w:rsidR="003F2149" w:rsidRDefault="003F2149" w:rsidP="003F2149">
      <w:pPr>
        <w:tabs>
          <w:tab w:val="left" w:pos="731"/>
        </w:tabs>
        <w:spacing w:line="277" w:lineRule="exact"/>
        <w:jc w:val="both"/>
      </w:pPr>
    </w:p>
    <w:p w:rsidR="003F2149" w:rsidRDefault="003F2149" w:rsidP="003F2149">
      <w:pPr>
        <w:pStyle w:val="TxBrp15"/>
        <w:spacing w:line="240" w:lineRule="auto"/>
      </w:pPr>
      <w:r>
        <w:t>Guided Notes (</w:t>
      </w:r>
      <w:proofErr w:type="spellStart"/>
      <w:r>
        <w:t>Heward</w:t>
      </w:r>
      <w:proofErr w:type="spellEnd"/>
      <w:r>
        <w:t>)</w:t>
      </w:r>
    </w:p>
    <w:p w:rsidR="003F2149" w:rsidRDefault="003F2149" w:rsidP="003F2149">
      <w:pPr>
        <w:pStyle w:val="TxBrp16"/>
        <w:spacing w:line="277" w:lineRule="exact"/>
        <w:ind w:left="731"/>
      </w:pPr>
      <w:r>
        <w:t>Instructor generated notes that provide background information and cues in the</w:t>
      </w:r>
    </w:p>
    <w:p w:rsidR="003F2149" w:rsidRDefault="003F2149" w:rsidP="003F2149">
      <w:pPr>
        <w:pStyle w:val="TxBrp16"/>
        <w:spacing w:line="277" w:lineRule="exact"/>
        <w:ind w:left="731"/>
      </w:pPr>
      <w:r>
        <w:t xml:space="preserve">     </w:t>
      </w:r>
      <w:proofErr w:type="gramStart"/>
      <w:r>
        <w:t>form</w:t>
      </w:r>
      <w:proofErr w:type="gramEnd"/>
      <w:r>
        <w:t xml:space="preserve"> of blank spaces to insert key facts/concepts and answers to questions.</w:t>
      </w:r>
    </w:p>
    <w:p w:rsidR="003F2149" w:rsidRDefault="003F2149" w:rsidP="003F2149">
      <w:pPr>
        <w:pStyle w:val="TxBrp16"/>
        <w:spacing w:line="277" w:lineRule="exact"/>
        <w:ind w:left="731"/>
      </w:pPr>
      <w:r>
        <w:t xml:space="preserve">     Produces better notes, more questions in class, and higher grades.</w:t>
      </w:r>
    </w:p>
    <w:p w:rsidR="00BC44A2" w:rsidRDefault="003F2149" w:rsidP="00BC44A2">
      <w:pPr>
        <w:pStyle w:val="TxBrp16"/>
        <w:spacing w:line="277" w:lineRule="exact"/>
        <w:ind w:left="731"/>
      </w:pPr>
      <w:r>
        <w:t xml:space="preserve">     </w:t>
      </w:r>
      <w:proofErr w:type="gramStart"/>
      <w:r>
        <w:t>Encourages faculty to prepare more carefully and to stay on task.</w:t>
      </w:r>
      <w:proofErr w:type="gramEnd"/>
    </w:p>
    <w:p w:rsidR="00BC44A2" w:rsidRDefault="00BC44A2" w:rsidP="00BC44A2">
      <w:pPr>
        <w:pStyle w:val="TxBrp16"/>
        <w:spacing w:line="277" w:lineRule="exact"/>
        <w:ind w:left="0"/>
      </w:pPr>
    </w:p>
    <w:p w:rsidR="00BC44A2" w:rsidRDefault="00BC44A2" w:rsidP="00BC44A2">
      <w:pPr>
        <w:pStyle w:val="TxBrp16"/>
        <w:spacing w:line="277" w:lineRule="exact"/>
        <w:ind w:left="0"/>
      </w:pPr>
    </w:p>
    <w:p w:rsidR="003F2149" w:rsidRDefault="003F2149" w:rsidP="00BC44A2">
      <w:pPr>
        <w:pStyle w:val="TxBrp16"/>
        <w:spacing w:line="277" w:lineRule="exact"/>
        <w:ind w:left="0"/>
        <w:rPr>
          <w:b/>
          <w:bCs/>
        </w:rPr>
      </w:pPr>
      <w:r>
        <w:rPr>
          <w:b/>
          <w:bCs/>
        </w:rPr>
        <w:t>Better Technique</w:t>
      </w:r>
    </w:p>
    <w:p w:rsidR="003F2149" w:rsidRDefault="003F2149" w:rsidP="003F2149">
      <w:pPr>
        <w:pStyle w:val="TxBrp15"/>
        <w:spacing w:line="240" w:lineRule="auto"/>
      </w:pPr>
      <w:r>
        <w:t xml:space="preserve">Use of </w:t>
      </w:r>
      <w:proofErr w:type="gramStart"/>
      <w:r>
        <w:t>Visuals  (</w:t>
      </w:r>
      <w:proofErr w:type="gramEnd"/>
      <w:r>
        <w:t>Lyons)</w:t>
      </w:r>
    </w:p>
    <w:p w:rsidR="00BC44A2" w:rsidRDefault="003F2149" w:rsidP="003F2149">
      <w:pPr>
        <w:pStyle w:val="TxBrp16"/>
        <w:spacing w:line="277" w:lineRule="exact"/>
        <w:ind w:left="731"/>
      </w:pPr>
      <w:r>
        <w:t>Can enhance learning by providing visual cues for mental organization</w:t>
      </w:r>
      <w:r w:rsidR="00BC44A2">
        <w:t xml:space="preserve"> through </w:t>
      </w:r>
    </w:p>
    <w:p w:rsidR="00BC44A2" w:rsidRDefault="00BC44A2" w:rsidP="003F2149">
      <w:pPr>
        <w:pStyle w:val="TxBrp16"/>
        <w:spacing w:line="277" w:lineRule="exact"/>
        <w:ind w:left="731"/>
      </w:pPr>
      <w:r>
        <w:t xml:space="preserve">    </w:t>
      </w:r>
      <w:proofErr w:type="gramStart"/>
      <w:r>
        <w:t>power</w:t>
      </w:r>
      <w:proofErr w:type="gramEnd"/>
      <w:r>
        <w:t xml:space="preserve"> point or writing key points on board</w:t>
      </w:r>
      <w:r w:rsidR="003F2149">
        <w:t>; beware</w:t>
      </w:r>
      <w:r>
        <w:t xml:space="preserve"> </w:t>
      </w:r>
      <w:r w:rsidR="003F2149">
        <w:t xml:space="preserve">of making learning harder </w:t>
      </w:r>
    </w:p>
    <w:p w:rsidR="00BC44A2" w:rsidRDefault="00BC44A2" w:rsidP="003F2149">
      <w:pPr>
        <w:pStyle w:val="TxBrp16"/>
        <w:spacing w:line="277" w:lineRule="exact"/>
        <w:ind w:left="731"/>
      </w:pPr>
      <w:r>
        <w:t xml:space="preserve">    </w:t>
      </w:r>
      <w:proofErr w:type="gramStart"/>
      <w:r w:rsidR="003F2149">
        <w:t>by</w:t>
      </w:r>
      <w:proofErr w:type="gramEnd"/>
      <w:r w:rsidR="003F2149">
        <w:t xml:space="preserve"> distracting attention and/or providing meaningless stimuli (for example, </w:t>
      </w:r>
    </w:p>
    <w:p w:rsidR="003F2149" w:rsidRDefault="00BC44A2" w:rsidP="00BC44A2">
      <w:pPr>
        <w:pStyle w:val="TxBrp16"/>
        <w:spacing w:line="277" w:lineRule="exact"/>
        <w:ind w:left="731"/>
      </w:pPr>
      <w:r>
        <w:t xml:space="preserve">    </w:t>
      </w:r>
      <w:proofErr w:type="gramStart"/>
      <w:r w:rsidR="003F2149">
        <w:t>fancy</w:t>
      </w:r>
      <w:proofErr w:type="gramEnd"/>
      <w:r w:rsidR="003F2149">
        <w:t xml:space="preserve"> power point).</w:t>
      </w:r>
    </w:p>
    <w:p w:rsidR="003F2149" w:rsidRDefault="003F2149" w:rsidP="003F2149">
      <w:pPr>
        <w:tabs>
          <w:tab w:val="left" w:pos="731"/>
        </w:tabs>
        <w:spacing w:line="277" w:lineRule="exact"/>
        <w:jc w:val="both"/>
      </w:pPr>
    </w:p>
    <w:p w:rsidR="003F2149" w:rsidRDefault="003F2149" w:rsidP="003F2149">
      <w:pPr>
        <w:pStyle w:val="TxBrp15"/>
        <w:spacing w:line="240" w:lineRule="auto"/>
      </w:pPr>
      <w:r>
        <w:t>Conclusions (Race)</w:t>
      </w:r>
    </w:p>
    <w:p w:rsidR="003F2149" w:rsidRDefault="003F2149" w:rsidP="003F2149">
      <w:pPr>
        <w:pStyle w:val="TxBrp16"/>
        <w:spacing w:line="277" w:lineRule="exact"/>
        <w:ind w:left="731"/>
      </w:pPr>
      <w:r>
        <w:t>Clear conclusions/summaries reinforce and clarify message</w:t>
      </w:r>
    </w:p>
    <w:p w:rsidR="003F2149" w:rsidRDefault="003F2149" w:rsidP="003F2149">
      <w:pPr>
        <w:tabs>
          <w:tab w:val="left" w:pos="731"/>
        </w:tabs>
        <w:spacing w:line="277" w:lineRule="exact"/>
        <w:jc w:val="both"/>
      </w:pPr>
    </w:p>
    <w:p w:rsidR="003F2149" w:rsidRDefault="003F2149" w:rsidP="003F2149">
      <w:pPr>
        <w:pStyle w:val="TxBrp15"/>
        <w:spacing w:line="240" w:lineRule="auto"/>
      </w:pPr>
      <w:r>
        <w:t>Place lecture in context (Race)</w:t>
      </w:r>
    </w:p>
    <w:p w:rsidR="003F2149" w:rsidRDefault="003F2149" w:rsidP="003F2149">
      <w:pPr>
        <w:pStyle w:val="TxBrp16"/>
        <w:spacing w:line="277" w:lineRule="exact"/>
        <w:ind w:left="731"/>
      </w:pPr>
      <w:r>
        <w:t xml:space="preserve">Remind students of how this material connects with what they learned earlier and how it </w:t>
      </w:r>
      <w:r>
        <w:lastRenderedPageBreak/>
        <w:t>will fit with what comes later.</w:t>
      </w:r>
    </w:p>
    <w:p w:rsidR="003F2149" w:rsidRDefault="003F2149" w:rsidP="003F2149">
      <w:pPr>
        <w:tabs>
          <w:tab w:val="left" w:pos="731"/>
        </w:tabs>
        <w:spacing w:line="277" w:lineRule="exact"/>
        <w:jc w:val="both"/>
      </w:pPr>
    </w:p>
    <w:p w:rsidR="003F2149" w:rsidRDefault="003F2149" w:rsidP="003F2149">
      <w:pPr>
        <w:pStyle w:val="TxBrp15"/>
        <w:spacing w:line="240" w:lineRule="auto"/>
      </w:pPr>
      <w:r>
        <w:t>Watch student body language (Lyons)</w:t>
      </w:r>
    </w:p>
    <w:p w:rsidR="00BC44A2" w:rsidRDefault="003F2149" w:rsidP="003F2149">
      <w:pPr>
        <w:pStyle w:val="TxBrp16"/>
        <w:spacing w:line="277" w:lineRule="exact"/>
        <w:ind w:left="731"/>
      </w:pPr>
      <w:r>
        <w:t xml:space="preserve">If they are tuning out, find out why (they don’t understand, the lecture is too </w:t>
      </w:r>
    </w:p>
    <w:p w:rsidR="003F2149" w:rsidRDefault="00BC44A2" w:rsidP="003F2149">
      <w:pPr>
        <w:pStyle w:val="TxBrp16"/>
        <w:spacing w:line="277" w:lineRule="exact"/>
        <w:ind w:left="731"/>
      </w:pPr>
      <w:r>
        <w:t xml:space="preserve">    </w:t>
      </w:r>
      <w:proofErr w:type="gramStart"/>
      <w:r w:rsidR="003F2149">
        <w:t>elementary</w:t>
      </w:r>
      <w:proofErr w:type="gramEnd"/>
      <w:r w:rsidR="003F2149">
        <w:t>, you are digressing), and fix.</w:t>
      </w:r>
    </w:p>
    <w:p w:rsidR="003F2149" w:rsidRDefault="003F2149" w:rsidP="003F2149">
      <w:pPr>
        <w:pStyle w:val="TxBrp4"/>
        <w:spacing w:line="277" w:lineRule="exact"/>
        <w:ind w:left="-17" w:firstLine="0"/>
      </w:pPr>
    </w:p>
    <w:p w:rsidR="003F2149" w:rsidRDefault="003F2149" w:rsidP="003F2149">
      <w:pPr>
        <w:pStyle w:val="TxBrp4"/>
        <w:spacing w:line="277" w:lineRule="exact"/>
        <w:ind w:left="-17" w:firstLine="0"/>
      </w:pPr>
    </w:p>
    <w:p w:rsidR="003F2149" w:rsidRDefault="003F2149" w:rsidP="00BC44A2">
      <w:pPr>
        <w:pStyle w:val="TxBrp4"/>
        <w:spacing w:line="277" w:lineRule="exact"/>
        <w:ind w:left="-17" w:firstLine="0"/>
        <w:rPr>
          <w:b/>
          <w:u w:val="single"/>
        </w:rPr>
      </w:pPr>
      <w:r w:rsidRPr="00BC44A2">
        <w:rPr>
          <w:b/>
          <w:u w:val="single"/>
        </w:rPr>
        <w:t>Selected Sources:</w:t>
      </w:r>
    </w:p>
    <w:p w:rsidR="00AF0A29" w:rsidRPr="00AF0A29" w:rsidRDefault="00AF0A29" w:rsidP="00BC44A2">
      <w:pPr>
        <w:pStyle w:val="TxBrp4"/>
        <w:spacing w:line="277" w:lineRule="exact"/>
        <w:ind w:left="-17" w:firstLine="0"/>
        <w:rPr>
          <w:sz w:val="20"/>
          <w:szCs w:val="20"/>
        </w:rPr>
      </w:pPr>
      <w:r>
        <w:t xml:space="preserve">Angelo, Tom, and Patricia Cross, </w:t>
      </w:r>
      <w:r w:rsidRPr="00AF0A29">
        <w:rPr>
          <w:u w:val="single"/>
        </w:rPr>
        <w:t>Classroom Assessment Techniques</w:t>
      </w:r>
      <w:r>
        <w:t xml:space="preserve">, </w:t>
      </w:r>
      <w:proofErr w:type="spellStart"/>
      <w:r>
        <w:t>Jossey</w:t>
      </w:r>
      <w:proofErr w:type="spellEnd"/>
      <w:r>
        <w:t>-Bass, 2</w:t>
      </w:r>
      <w:r w:rsidRPr="00AF0A29">
        <w:rPr>
          <w:vertAlign w:val="superscript"/>
        </w:rPr>
        <w:t>nd</w:t>
      </w:r>
      <w:r>
        <w:t xml:space="preserve"> Edition, 1993</w:t>
      </w:r>
    </w:p>
    <w:p w:rsidR="003F2149" w:rsidRDefault="003F2149" w:rsidP="003F2149">
      <w:pPr>
        <w:tabs>
          <w:tab w:val="left" w:pos="731"/>
          <w:tab w:val="left" w:pos="884"/>
        </w:tabs>
        <w:rPr>
          <w:sz w:val="20"/>
          <w:szCs w:val="20"/>
        </w:rPr>
      </w:pPr>
    </w:p>
    <w:p w:rsidR="003F2149" w:rsidRDefault="003F2149" w:rsidP="003F2149">
      <w:pPr>
        <w:pStyle w:val="TxBrp2"/>
        <w:spacing w:line="277" w:lineRule="exact"/>
      </w:pPr>
      <w:r>
        <w:t xml:space="preserve">Bligh, Donald, </w:t>
      </w:r>
      <w:r>
        <w:rPr>
          <w:u w:val="single"/>
        </w:rPr>
        <w:t>What’s the Use of</w:t>
      </w:r>
      <w:r w:rsidR="00AF0A29">
        <w:rPr>
          <w:u w:val="single"/>
        </w:rPr>
        <w:t xml:space="preserve"> </w:t>
      </w:r>
      <w:r>
        <w:rPr>
          <w:sz w:val="22"/>
          <w:szCs w:val="22"/>
          <w:u w:val="single"/>
        </w:rPr>
        <w:t xml:space="preserve">Lectures, </w:t>
      </w:r>
      <w:proofErr w:type="spellStart"/>
      <w:r>
        <w:rPr>
          <w:u w:val="single"/>
        </w:rPr>
        <w:t>Jossey</w:t>
      </w:r>
      <w:proofErr w:type="spellEnd"/>
      <w:r>
        <w:rPr>
          <w:u w:val="single"/>
        </w:rPr>
        <w:t>-Bass</w:t>
      </w:r>
      <w:r>
        <w:t>, 2000</w:t>
      </w:r>
    </w:p>
    <w:p w:rsidR="003F2149" w:rsidRDefault="003F2149" w:rsidP="003F2149">
      <w:pPr>
        <w:pStyle w:val="TxBrp2"/>
        <w:spacing w:line="277" w:lineRule="exact"/>
      </w:pPr>
    </w:p>
    <w:p w:rsidR="003F2149" w:rsidRDefault="003F2149" w:rsidP="003F2149">
      <w:pPr>
        <w:pStyle w:val="TxBrp8"/>
        <w:spacing w:line="277" w:lineRule="exact"/>
        <w:ind w:left="368"/>
      </w:pPr>
      <w:proofErr w:type="spellStart"/>
      <w:r>
        <w:t>Bonwell</w:t>
      </w:r>
      <w:proofErr w:type="spellEnd"/>
      <w:r>
        <w:t xml:space="preserve">, Charles and James </w:t>
      </w:r>
      <w:proofErr w:type="spellStart"/>
      <w:r>
        <w:t>Eison</w:t>
      </w:r>
      <w:proofErr w:type="spellEnd"/>
      <w:r>
        <w:t xml:space="preserve">, </w:t>
      </w:r>
      <w:r>
        <w:rPr>
          <w:u w:val="single"/>
        </w:rPr>
        <w:t>Active Learning</w:t>
      </w:r>
      <w:r>
        <w:t>, ASHE-ERIC Higher Education Report No. 1, 1991</w:t>
      </w:r>
    </w:p>
    <w:p w:rsidR="003F2149" w:rsidRDefault="003F2149" w:rsidP="003F2149">
      <w:pPr>
        <w:pStyle w:val="TxBrp8"/>
        <w:spacing w:line="277" w:lineRule="exact"/>
        <w:ind w:left="368"/>
      </w:pPr>
    </w:p>
    <w:p w:rsidR="003F2149" w:rsidRDefault="003F2149" w:rsidP="003F2149">
      <w:pPr>
        <w:pStyle w:val="TxBrp8"/>
        <w:spacing w:line="277" w:lineRule="exact"/>
        <w:ind w:left="368"/>
      </w:pPr>
      <w:proofErr w:type="spellStart"/>
      <w:r>
        <w:t>deWinstanley</w:t>
      </w:r>
      <w:proofErr w:type="spellEnd"/>
      <w:r>
        <w:t xml:space="preserve">, Patricia, and Robert Bjork, “Successful Lecturing: Presenting Information in Ways that Engage Effective Processing,” in Diane Halpern and Milton </w:t>
      </w:r>
      <w:proofErr w:type="spellStart"/>
      <w:r>
        <w:t>Hakel</w:t>
      </w:r>
      <w:proofErr w:type="spellEnd"/>
      <w:r>
        <w:t xml:space="preserve">, </w:t>
      </w:r>
      <w:r>
        <w:rPr>
          <w:u w:val="single"/>
        </w:rPr>
        <w:t>Applying the Science of Learning to University Teaching and Beyond</w:t>
      </w:r>
      <w:r>
        <w:t>, New Directions, #89, Spring 2002</w:t>
      </w:r>
    </w:p>
    <w:p w:rsidR="003F2149" w:rsidRDefault="003F2149" w:rsidP="003F2149">
      <w:pPr>
        <w:pStyle w:val="TxBrp8"/>
        <w:spacing w:line="277" w:lineRule="exact"/>
        <w:ind w:left="368"/>
      </w:pPr>
    </w:p>
    <w:p w:rsidR="003F2149" w:rsidRDefault="003F2149" w:rsidP="003F2149">
      <w:pPr>
        <w:pStyle w:val="TxBrp8"/>
        <w:spacing w:line="277" w:lineRule="exact"/>
        <w:ind w:left="368"/>
      </w:pPr>
      <w:proofErr w:type="spellStart"/>
      <w:r>
        <w:t>Heward</w:t>
      </w:r>
      <w:proofErr w:type="spellEnd"/>
      <w:r>
        <w:t xml:space="preserve">, William, “Guided Notes: Improving the Effectiveness of Your Lectures,” Tomorrow’s Professor </w:t>
      </w:r>
      <w:proofErr w:type="spellStart"/>
      <w:r>
        <w:t>ListServ</w:t>
      </w:r>
      <w:proofErr w:type="spellEnd"/>
      <w:r>
        <w:t>, 6/25/03</w:t>
      </w:r>
    </w:p>
    <w:p w:rsidR="003F2149" w:rsidRDefault="003F2149" w:rsidP="003F2149">
      <w:pPr>
        <w:pStyle w:val="TxBrp8"/>
        <w:spacing w:line="277" w:lineRule="exact"/>
        <w:ind w:left="368"/>
      </w:pPr>
    </w:p>
    <w:p w:rsidR="003F2149" w:rsidRDefault="003F2149" w:rsidP="003F2149">
      <w:pPr>
        <w:pStyle w:val="TxBrp2"/>
        <w:spacing w:line="277" w:lineRule="exact"/>
      </w:pPr>
      <w:r>
        <w:t xml:space="preserve">Lyons, Richard, </w:t>
      </w:r>
      <w:r>
        <w:rPr>
          <w:u w:val="single"/>
        </w:rPr>
        <w:t>Teaching College in an Age of</w:t>
      </w:r>
      <w:r>
        <w:t xml:space="preserve"> </w:t>
      </w:r>
      <w:r>
        <w:rPr>
          <w:u w:val="single"/>
        </w:rPr>
        <w:t xml:space="preserve">Accountability, </w:t>
      </w:r>
      <w:proofErr w:type="spellStart"/>
      <w:r>
        <w:t>Allyn</w:t>
      </w:r>
      <w:proofErr w:type="spellEnd"/>
      <w:r>
        <w:t xml:space="preserve"> and Bacon, 2003 </w:t>
      </w:r>
    </w:p>
    <w:p w:rsidR="003F2149" w:rsidRDefault="003F2149" w:rsidP="003F2149">
      <w:pPr>
        <w:pStyle w:val="TxBrp10"/>
        <w:spacing w:line="277" w:lineRule="exact"/>
        <w:ind w:left="0"/>
      </w:pPr>
    </w:p>
    <w:p w:rsidR="003F2149" w:rsidRDefault="003F2149" w:rsidP="003F2149">
      <w:pPr>
        <w:pStyle w:val="TxBrp10"/>
        <w:spacing w:line="277" w:lineRule="exact"/>
        <w:ind w:left="0"/>
      </w:pPr>
      <w:r>
        <w:t>Nelson, Craig, “What is the Most Difficult Step We Must Take to Become Great</w:t>
      </w:r>
    </w:p>
    <w:p w:rsidR="003F2149" w:rsidRDefault="003F2149" w:rsidP="003F2149">
      <w:pPr>
        <w:pStyle w:val="TxBrp7"/>
        <w:spacing w:line="240" w:lineRule="auto"/>
        <w:ind w:left="0"/>
      </w:pPr>
      <w:r>
        <w:t xml:space="preserve">     </w:t>
      </w:r>
      <w:proofErr w:type="gramStart"/>
      <w:r>
        <w:t>Teachers?”</w:t>
      </w:r>
      <w:proofErr w:type="gramEnd"/>
      <w:r>
        <w:t xml:space="preserve">  Tomorrow’s Professor </w:t>
      </w:r>
      <w:proofErr w:type="spellStart"/>
      <w:r>
        <w:t>ListServ</w:t>
      </w:r>
      <w:proofErr w:type="spellEnd"/>
      <w:r>
        <w:t>, 6/14/01</w:t>
      </w:r>
    </w:p>
    <w:p w:rsidR="003F2149" w:rsidRDefault="003F2149" w:rsidP="003F2149">
      <w:pPr>
        <w:pStyle w:val="TxBrp2"/>
        <w:spacing w:line="277" w:lineRule="exact"/>
      </w:pPr>
    </w:p>
    <w:p w:rsidR="003F2149" w:rsidRDefault="003F2149" w:rsidP="003F2149">
      <w:pPr>
        <w:pStyle w:val="TxBrp2"/>
        <w:spacing w:line="277" w:lineRule="exact"/>
      </w:pPr>
      <w:r>
        <w:t xml:space="preserve">Race, Phil, “Practical Pointers on Preparing and Giving Lectures,” Tomorrow’s Professor </w:t>
      </w:r>
    </w:p>
    <w:p w:rsidR="003F2149" w:rsidRDefault="003F2149" w:rsidP="003F2149">
      <w:pPr>
        <w:pStyle w:val="TxBrp2"/>
        <w:spacing w:line="277" w:lineRule="exact"/>
      </w:pPr>
      <w:r>
        <w:t xml:space="preserve">     </w:t>
      </w:r>
      <w:proofErr w:type="spellStart"/>
      <w:r>
        <w:t>ListServ</w:t>
      </w:r>
      <w:proofErr w:type="spellEnd"/>
      <w:r>
        <w:t>, 6/10/03</w:t>
      </w:r>
    </w:p>
    <w:p w:rsidR="003F2149" w:rsidRDefault="003F2149" w:rsidP="003F2149">
      <w:pPr>
        <w:pStyle w:val="TxBrp2"/>
        <w:spacing w:line="277" w:lineRule="exact"/>
      </w:pPr>
    </w:p>
    <w:p w:rsidR="003F2149" w:rsidRDefault="003F2149" w:rsidP="003F2149">
      <w:pPr>
        <w:pStyle w:val="TxBrp2"/>
        <w:spacing w:line="277" w:lineRule="exact"/>
      </w:pPr>
      <w:proofErr w:type="spellStart"/>
      <w:r>
        <w:t>Svinicki</w:t>
      </w:r>
      <w:proofErr w:type="spellEnd"/>
      <w:r>
        <w:t xml:space="preserve">, </w:t>
      </w:r>
      <w:proofErr w:type="spellStart"/>
      <w:r>
        <w:t>Marilla</w:t>
      </w:r>
      <w:proofErr w:type="spellEnd"/>
      <w:r>
        <w:t>, “Implications of Cognitive Theories,” and “Theories and Metaphors</w:t>
      </w:r>
    </w:p>
    <w:p w:rsidR="003F2149" w:rsidRDefault="003F2149" w:rsidP="003F2149">
      <w:pPr>
        <w:pStyle w:val="TxBrp9"/>
        <w:tabs>
          <w:tab w:val="left" w:pos="368"/>
        </w:tabs>
        <w:spacing w:line="277" w:lineRule="exact"/>
        <w:ind w:left="368"/>
      </w:pPr>
      <w:r>
        <w:t xml:space="preserve">We Teach By,” in Robert </w:t>
      </w:r>
      <w:proofErr w:type="spellStart"/>
      <w:r>
        <w:t>Menges</w:t>
      </w:r>
      <w:proofErr w:type="spellEnd"/>
      <w:r>
        <w:t xml:space="preserve"> and </w:t>
      </w:r>
      <w:proofErr w:type="spellStart"/>
      <w:r>
        <w:t>Marilla</w:t>
      </w:r>
      <w:proofErr w:type="spellEnd"/>
      <w:r>
        <w:t xml:space="preserve"> </w:t>
      </w:r>
      <w:proofErr w:type="spellStart"/>
      <w:r>
        <w:t>Sviniki</w:t>
      </w:r>
      <w:proofErr w:type="spellEnd"/>
      <w:r>
        <w:t xml:space="preserve">, </w:t>
      </w:r>
      <w:r>
        <w:rPr>
          <w:u w:val="single"/>
        </w:rPr>
        <w:t>College Teaching From Theory to Practice</w:t>
      </w:r>
      <w:r>
        <w:t>, New Directions, #45, Spring 1991</w:t>
      </w:r>
    </w:p>
    <w:p w:rsidR="003F2149" w:rsidRDefault="003F2149" w:rsidP="003F2149">
      <w:pPr>
        <w:tabs>
          <w:tab w:val="left" w:pos="368"/>
        </w:tabs>
        <w:spacing w:line="277" w:lineRule="exact"/>
      </w:pPr>
    </w:p>
    <w:p w:rsidR="003F2149" w:rsidRDefault="003F2149" w:rsidP="003F2149">
      <w:pPr>
        <w:pStyle w:val="TxBrp2"/>
        <w:spacing w:line="277" w:lineRule="exact"/>
      </w:pPr>
      <w:proofErr w:type="spellStart"/>
      <w:r>
        <w:t>Wankat</w:t>
      </w:r>
      <w:proofErr w:type="spellEnd"/>
      <w:r>
        <w:t xml:space="preserve">, Phillip, and Frank </w:t>
      </w:r>
      <w:proofErr w:type="spellStart"/>
      <w:r>
        <w:t>Oreovicz</w:t>
      </w:r>
      <w:proofErr w:type="spellEnd"/>
      <w:r>
        <w:t xml:space="preserve">, “Breaking the 15-Minute Barrier,” Tomorrow’s </w:t>
      </w:r>
    </w:p>
    <w:p w:rsidR="003F2149" w:rsidRDefault="003F2149" w:rsidP="003F2149">
      <w:pPr>
        <w:pStyle w:val="TxBrp2"/>
        <w:spacing w:line="277" w:lineRule="exact"/>
      </w:pPr>
      <w:r>
        <w:t xml:space="preserve">     Professor </w:t>
      </w:r>
      <w:proofErr w:type="spellStart"/>
      <w:r>
        <w:t>ListServ</w:t>
      </w:r>
      <w:proofErr w:type="spellEnd"/>
      <w:r>
        <w:t>, 5/23/03</w:t>
      </w:r>
    </w:p>
    <w:p w:rsidR="00C22FE9" w:rsidRDefault="00C22FE9" w:rsidP="003F2149"/>
    <w:sectPr w:rsidR="00C22F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53C9">
      <w:r>
        <w:separator/>
      </w:r>
    </w:p>
  </w:endnote>
  <w:endnote w:type="continuationSeparator" w:id="0">
    <w:p w:rsidR="00000000" w:rsidRDefault="0032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53C9">
      <w:r>
        <w:separator/>
      </w:r>
    </w:p>
  </w:footnote>
  <w:footnote w:type="continuationSeparator" w:id="0">
    <w:p w:rsidR="00000000" w:rsidRDefault="0032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17" w:rsidRPr="000F4511" w:rsidRDefault="003253C9" w:rsidP="000F4511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49"/>
    <w:rsid w:val="003253C9"/>
    <w:rsid w:val="003F2149"/>
    <w:rsid w:val="00AF0A29"/>
    <w:rsid w:val="00BC44A2"/>
    <w:rsid w:val="00C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">
    <w:name w:val="TxBr_p1"/>
    <w:basedOn w:val="Normal"/>
    <w:rsid w:val="003F2149"/>
    <w:pPr>
      <w:tabs>
        <w:tab w:val="left" w:pos="204"/>
      </w:tabs>
      <w:spacing w:line="240" w:lineRule="atLeast"/>
    </w:pPr>
  </w:style>
  <w:style w:type="paragraph" w:customStyle="1" w:styleId="TxBrp2">
    <w:name w:val="TxBr_p2"/>
    <w:basedOn w:val="Normal"/>
    <w:rsid w:val="003F2149"/>
    <w:pPr>
      <w:tabs>
        <w:tab w:val="left" w:pos="204"/>
      </w:tabs>
      <w:spacing w:line="277" w:lineRule="atLeast"/>
    </w:pPr>
  </w:style>
  <w:style w:type="paragraph" w:customStyle="1" w:styleId="TxBrp4">
    <w:name w:val="TxBr_p4"/>
    <w:basedOn w:val="Normal"/>
    <w:rsid w:val="003F2149"/>
    <w:pPr>
      <w:tabs>
        <w:tab w:val="left" w:pos="731"/>
        <w:tab w:val="left" w:pos="884"/>
      </w:tabs>
      <w:spacing w:line="277" w:lineRule="atLeast"/>
      <w:ind w:left="890" w:hanging="884"/>
    </w:pPr>
  </w:style>
  <w:style w:type="paragraph" w:customStyle="1" w:styleId="TxBrp7">
    <w:name w:val="TxBr_p7"/>
    <w:basedOn w:val="Normal"/>
    <w:rsid w:val="003F2149"/>
    <w:pPr>
      <w:tabs>
        <w:tab w:val="left" w:pos="884"/>
      </w:tabs>
      <w:spacing w:line="240" w:lineRule="atLeast"/>
      <w:ind w:left="890"/>
    </w:pPr>
  </w:style>
  <w:style w:type="paragraph" w:customStyle="1" w:styleId="TxBrp8">
    <w:name w:val="TxBr_p8"/>
    <w:basedOn w:val="Normal"/>
    <w:rsid w:val="003F2149"/>
    <w:pPr>
      <w:tabs>
        <w:tab w:val="left" w:pos="368"/>
      </w:tabs>
      <w:spacing w:line="277" w:lineRule="atLeast"/>
      <w:ind w:left="1406" w:hanging="368"/>
    </w:pPr>
  </w:style>
  <w:style w:type="paragraph" w:customStyle="1" w:styleId="TxBrp9">
    <w:name w:val="TxBr_p9"/>
    <w:basedOn w:val="Normal"/>
    <w:rsid w:val="003F2149"/>
    <w:pPr>
      <w:spacing w:line="277" w:lineRule="atLeast"/>
      <w:ind w:left="1406"/>
    </w:pPr>
  </w:style>
  <w:style w:type="paragraph" w:customStyle="1" w:styleId="TxBrp10">
    <w:name w:val="TxBr_p10"/>
    <w:basedOn w:val="Normal"/>
    <w:rsid w:val="003F2149"/>
    <w:pPr>
      <w:tabs>
        <w:tab w:val="left" w:pos="731"/>
      </w:tabs>
      <w:spacing w:line="277" w:lineRule="atLeast"/>
      <w:ind w:left="1043"/>
    </w:pPr>
  </w:style>
  <w:style w:type="paragraph" w:customStyle="1" w:styleId="TxBrp14">
    <w:name w:val="TxBr_p14"/>
    <w:basedOn w:val="Normal"/>
    <w:rsid w:val="003F2149"/>
    <w:pPr>
      <w:tabs>
        <w:tab w:val="left" w:pos="204"/>
      </w:tabs>
      <w:spacing w:line="240" w:lineRule="atLeast"/>
      <w:jc w:val="both"/>
    </w:pPr>
  </w:style>
  <w:style w:type="paragraph" w:customStyle="1" w:styleId="TxBrp15">
    <w:name w:val="TxBr_p15"/>
    <w:basedOn w:val="Normal"/>
    <w:rsid w:val="003F2149"/>
    <w:pPr>
      <w:tabs>
        <w:tab w:val="left" w:pos="204"/>
      </w:tabs>
      <w:spacing w:line="240" w:lineRule="atLeast"/>
      <w:jc w:val="both"/>
    </w:pPr>
  </w:style>
  <w:style w:type="paragraph" w:customStyle="1" w:styleId="TxBrp16">
    <w:name w:val="TxBr_p16"/>
    <w:basedOn w:val="Normal"/>
    <w:rsid w:val="003F2149"/>
    <w:pPr>
      <w:tabs>
        <w:tab w:val="left" w:pos="731"/>
      </w:tabs>
      <w:spacing w:line="277" w:lineRule="atLeast"/>
      <w:ind w:left="1043"/>
      <w:jc w:val="both"/>
    </w:pPr>
  </w:style>
  <w:style w:type="paragraph" w:customStyle="1" w:styleId="TxBrp17">
    <w:name w:val="TxBr_p17"/>
    <w:basedOn w:val="Normal"/>
    <w:rsid w:val="003F2149"/>
    <w:pPr>
      <w:tabs>
        <w:tab w:val="left" w:pos="884"/>
      </w:tabs>
      <w:spacing w:line="277" w:lineRule="atLeast"/>
      <w:ind w:left="884" w:hanging="153"/>
    </w:pPr>
  </w:style>
  <w:style w:type="paragraph" w:customStyle="1" w:styleId="TxBrp18">
    <w:name w:val="TxBr_p18"/>
    <w:basedOn w:val="Normal"/>
    <w:rsid w:val="003F2149"/>
    <w:pPr>
      <w:tabs>
        <w:tab w:val="left" w:pos="731"/>
        <w:tab w:val="left" w:pos="1031"/>
      </w:tabs>
      <w:spacing w:line="277" w:lineRule="atLeast"/>
      <w:ind w:left="1032" w:hanging="301"/>
    </w:pPr>
  </w:style>
  <w:style w:type="paragraph" w:styleId="Header">
    <w:name w:val="header"/>
    <w:basedOn w:val="Normal"/>
    <w:link w:val="HeaderChar"/>
    <w:rsid w:val="003F2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21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C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">
    <w:name w:val="TxBr_p1"/>
    <w:basedOn w:val="Normal"/>
    <w:rsid w:val="003F2149"/>
    <w:pPr>
      <w:tabs>
        <w:tab w:val="left" w:pos="204"/>
      </w:tabs>
      <w:spacing w:line="240" w:lineRule="atLeast"/>
    </w:pPr>
  </w:style>
  <w:style w:type="paragraph" w:customStyle="1" w:styleId="TxBrp2">
    <w:name w:val="TxBr_p2"/>
    <w:basedOn w:val="Normal"/>
    <w:rsid w:val="003F2149"/>
    <w:pPr>
      <w:tabs>
        <w:tab w:val="left" w:pos="204"/>
      </w:tabs>
      <w:spacing w:line="277" w:lineRule="atLeast"/>
    </w:pPr>
  </w:style>
  <w:style w:type="paragraph" w:customStyle="1" w:styleId="TxBrp4">
    <w:name w:val="TxBr_p4"/>
    <w:basedOn w:val="Normal"/>
    <w:rsid w:val="003F2149"/>
    <w:pPr>
      <w:tabs>
        <w:tab w:val="left" w:pos="731"/>
        <w:tab w:val="left" w:pos="884"/>
      </w:tabs>
      <w:spacing w:line="277" w:lineRule="atLeast"/>
      <w:ind w:left="890" w:hanging="884"/>
    </w:pPr>
  </w:style>
  <w:style w:type="paragraph" w:customStyle="1" w:styleId="TxBrp7">
    <w:name w:val="TxBr_p7"/>
    <w:basedOn w:val="Normal"/>
    <w:rsid w:val="003F2149"/>
    <w:pPr>
      <w:tabs>
        <w:tab w:val="left" w:pos="884"/>
      </w:tabs>
      <w:spacing w:line="240" w:lineRule="atLeast"/>
      <w:ind w:left="890"/>
    </w:pPr>
  </w:style>
  <w:style w:type="paragraph" w:customStyle="1" w:styleId="TxBrp8">
    <w:name w:val="TxBr_p8"/>
    <w:basedOn w:val="Normal"/>
    <w:rsid w:val="003F2149"/>
    <w:pPr>
      <w:tabs>
        <w:tab w:val="left" w:pos="368"/>
      </w:tabs>
      <w:spacing w:line="277" w:lineRule="atLeast"/>
      <w:ind w:left="1406" w:hanging="368"/>
    </w:pPr>
  </w:style>
  <w:style w:type="paragraph" w:customStyle="1" w:styleId="TxBrp9">
    <w:name w:val="TxBr_p9"/>
    <w:basedOn w:val="Normal"/>
    <w:rsid w:val="003F2149"/>
    <w:pPr>
      <w:spacing w:line="277" w:lineRule="atLeast"/>
      <w:ind w:left="1406"/>
    </w:pPr>
  </w:style>
  <w:style w:type="paragraph" w:customStyle="1" w:styleId="TxBrp10">
    <w:name w:val="TxBr_p10"/>
    <w:basedOn w:val="Normal"/>
    <w:rsid w:val="003F2149"/>
    <w:pPr>
      <w:tabs>
        <w:tab w:val="left" w:pos="731"/>
      </w:tabs>
      <w:spacing w:line="277" w:lineRule="atLeast"/>
      <w:ind w:left="1043"/>
    </w:pPr>
  </w:style>
  <w:style w:type="paragraph" w:customStyle="1" w:styleId="TxBrp14">
    <w:name w:val="TxBr_p14"/>
    <w:basedOn w:val="Normal"/>
    <w:rsid w:val="003F2149"/>
    <w:pPr>
      <w:tabs>
        <w:tab w:val="left" w:pos="204"/>
      </w:tabs>
      <w:spacing w:line="240" w:lineRule="atLeast"/>
      <w:jc w:val="both"/>
    </w:pPr>
  </w:style>
  <w:style w:type="paragraph" w:customStyle="1" w:styleId="TxBrp15">
    <w:name w:val="TxBr_p15"/>
    <w:basedOn w:val="Normal"/>
    <w:rsid w:val="003F2149"/>
    <w:pPr>
      <w:tabs>
        <w:tab w:val="left" w:pos="204"/>
      </w:tabs>
      <w:spacing w:line="240" w:lineRule="atLeast"/>
      <w:jc w:val="both"/>
    </w:pPr>
  </w:style>
  <w:style w:type="paragraph" w:customStyle="1" w:styleId="TxBrp16">
    <w:name w:val="TxBr_p16"/>
    <w:basedOn w:val="Normal"/>
    <w:rsid w:val="003F2149"/>
    <w:pPr>
      <w:tabs>
        <w:tab w:val="left" w:pos="731"/>
      </w:tabs>
      <w:spacing w:line="277" w:lineRule="atLeast"/>
      <w:ind w:left="1043"/>
      <w:jc w:val="both"/>
    </w:pPr>
  </w:style>
  <w:style w:type="paragraph" w:customStyle="1" w:styleId="TxBrp17">
    <w:name w:val="TxBr_p17"/>
    <w:basedOn w:val="Normal"/>
    <w:rsid w:val="003F2149"/>
    <w:pPr>
      <w:tabs>
        <w:tab w:val="left" w:pos="884"/>
      </w:tabs>
      <w:spacing w:line="277" w:lineRule="atLeast"/>
      <w:ind w:left="884" w:hanging="153"/>
    </w:pPr>
  </w:style>
  <w:style w:type="paragraph" w:customStyle="1" w:styleId="TxBrp18">
    <w:name w:val="TxBr_p18"/>
    <w:basedOn w:val="Normal"/>
    <w:rsid w:val="003F2149"/>
    <w:pPr>
      <w:tabs>
        <w:tab w:val="left" w:pos="731"/>
        <w:tab w:val="left" w:pos="1031"/>
      </w:tabs>
      <w:spacing w:line="277" w:lineRule="atLeast"/>
      <w:ind w:left="1032" w:hanging="301"/>
    </w:pPr>
  </w:style>
  <w:style w:type="paragraph" w:styleId="Header">
    <w:name w:val="header"/>
    <w:basedOn w:val="Normal"/>
    <w:link w:val="HeaderChar"/>
    <w:rsid w:val="003F2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21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C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52C9732C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Kenneth</dc:creator>
  <cp:lastModifiedBy>IT Services</cp:lastModifiedBy>
  <cp:revision>2</cp:revision>
  <cp:lastPrinted>2012-09-24T13:53:00Z</cp:lastPrinted>
  <dcterms:created xsi:type="dcterms:W3CDTF">2012-09-24T13:54:00Z</dcterms:created>
  <dcterms:modified xsi:type="dcterms:W3CDTF">2012-09-24T13:54:00Z</dcterms:modified>
</cp:coreProperties>
</file>