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68CF" w:rsidRDefault="004268CF" w:rsidP="004268CF">
      <w:pPr>
        <w:jc w:val="center"/>
        <w:rPr>
          <w:b/>
        </w:rPr>
      </w:pPr>
      <w:r w:rsidRPr="004268CF">
        <w:rPr>
          <w:b/>
        </w:rPr>
        <w:t>Is the nares width of humans related to climate?</w:t>
      </w:r>
    </w:p>
    <w:p w:rsidR="004268CF" w:rsidRDefault="004268CF" w:rsidP="004268CF">
      <w:pPr>
        <w:pStyle w:val="NormalWeb"/>
        <w:spacing w:before="200" w:beforeAutospacing="0" w:after="0" w:afterAutospacing="0"/>
        <w:rPr>
          <w:rFonts w:asciiTheme="minorHAnsi" w:eastAsiaTheme="minorEastAsia" w:hAnsi="Calibri" w:cstheme="minorBidi"/>
          <w:color w:val="000000"/>
          <w:kern w:val="24"/>
          <w:sz w:val="22"/>
          <w:szCs w:val="36"/>
        </w:rPr>
      </w:pPr>
      <w:r>
        <w:rPr>
          <w:rFonts w:asciiTheme="minorHAnsi" w:eastAsiaTheme="minorHAnsi" w:hAnsiTheme="minorHAnsi" w:cstheme="minorBidi"/>
          <w:sz w:val="22"/>
          <w:szCs w:val="22"/>
        </w:rPr>
        <w:t>Introduction:</w:t>
      </w:r>
    </w:p>
    <w:p w:rsidR="004268CF" w:rsidRPr="004268CF" w:rsidRDefault="004268CF" w:rsidP="004268CF">
      <w:pPr>
        <w:pStyle w:val="NormalWeb"/>
        <w:spacing w:before="200" w:beforeAutospacing="0" w:after="0" w:afterAutospacing="0"/>
        <w:rPr>
          <w:sz w:val="16"/>
        </w:rPr>
      </w:pPr>
      <w:r w:rsidRPr="004268CF">
        <w:rPr>
          <w:rFonts w:asciiTheme="minorHAnsi" w:eastAsiaTheme="minorEastAsia" w:hAnsi="Calibri" w:cstheme="minorBidi"/>
          <w:color w:val="000000"/>
          <w:kern w:val="24"/>
          <w:sz w:val="22"/>
          <w:szCs w:val="36"/>
        </w:rPr>
        <w:t>Inhaled air reaches 90% of the required temperature and humidity levels before even reaching the nasopharynx</w:t>
      </w:r>
    </w:p>
    <w:p w:rsidR="004268CF" w:rsidRPr="004268CF" w:rsidRDefault="004268CF" w:rsidP="004268CF">
      <w:pPr>
        <w:pStyle w:val="NormalWeb"/>
        <w:spacing w:before="200" w:beforeAutospacing="0" w:after="0" w:afterAutospacing="0"/>
        <w:rPr>
          <w:sz w:val="16"/>
        </w:rPr>
      </w:pPr>
      <w:r w:rsidRPr="004268CF">
        <w:rPr>
          <w:rFonts w:asciiTheme="minorHAnsi" w:eastAsiaTheme="minorEastAsia" w:hAnsi="Calibri" w:cstheme="minorBidi"/>
          <w:color w:val="000000"/>
          <w:kern w:val="24"/>
          <w:sz w:val="22"/>
          <w:szCs w:val="36"/>
        </w:rPr>
        <w:t>The geometry</w:t>
      </w:r>
      <w:bookmarkStart w:id="0" w:name="_GoBack"/>
      <w:bookmarkEnd w:id="0"/>
      <w:r w:rsidRPr="004268CF">
        <w:rPr>
          <w:rFonts w:asciiTheme="minorHAnsi" w:eastAsiaTheme="minorEastAsia" w:hAnsi="Calibri" w:cstheme="minorBidi"/>
          <w:color w:val="000000"/>
          <w:kern w:val="24"/>
          <w:sz w:val="22"/>
          <w:szCs w:val="36"/>
        </w:rPr>
        <w:t xml:space="preserve"> of the nasal airways influences the velocity of inspired air. </w:t>
      </w:r>
      <w:r w:rsidRPr="004268CF">
        <w:rPr>
          <w:rFonts w:asciiTheme="minorHAnsi" w:eastAsiaTheme="minorEastAsia" w:hAnsi="Calibri" w:cstheme="minorBidi"/>
          <w:i/>
          <w:iCs/>
          <w:color w:val="000000"/>
          <w:kern w:val="24"/>
          <w:sz w:val="22"/>
          <w:szCs w:val="36"/>
        </w:rPr>
        <w:t xml:space="preserve">Narrow airways in cold-dry climates might allow better conditioning by increasing the turbulence in inspired air as it reaches the </w:t>
      </w:r>
      <w:proofErr w:type="spellStart"/>
      <w:r w:rsidRPr="004268CF">
        <w:rPr>
          <w:rFonts w:asciiTheme="minorHAnsi" w:eastAsiaTheme="minorEastAsia" w:hAnsi="Calibri" w:cstheme="minorBidi"/>
          <w:i/>
          <w:iCs/>
          <w:color w:val="000000"/>
          <w:kern w:val="24"/>
          <w:sz w:val="22"/>
          <w:szCs w:val="36"/>
        </w:rPr>
        <w:t>turbinates</w:t>
      </w:r>
      <w:proofErr w:type="spellEnd"/>
      <w:r w:rsidRPr="004268CF">
        <w:rPr>
          <w:rFonts w:asciiTheme="minorHAnsi" w:eastAsiaTheme="minorEastAsia" w:hAnsi="Calibri" w:cstheme="minorBidi"/>
          <w:i/>
          <w:iCs/>
          <w:color w:val="000000"/>
          <w:kern w:val="24"/>
          <w:sz w:val="22"/>
          <w:szCs w:val="36"/>
        </w:rPr>
        <w:t>, thereby facilitating contact with the nasal mucosa.</w:t>
      </w:r>
      <w:r w:rsidRPr="004268CF">
        <w:rPr>
          <w:rFonts w:asciiTheme="minorHAnsi" w:eastAsiaTheme="minorEastAsia" w:hAnsi="Calibri" w:cstheme="minorBidi"/>
          <w:color w:val="000000"/>
          <w:kern w:val="24"/>
          <w:sz w:val="22"/>
          <w:szCs w:val="36"/>
        </w:rPr>
        <w:t xml:space="preserve"> </w:t>
      </w:r>
    </w:p>
    <w:p w:rsidR="004268CF" w:rsidRPr="004268CF" w:rsidRDefault="004268CF" w:rsidP="004268CF">
      <w:pPr>
        <w:pStyle w:val="NormalWeb"/>
        <w:spacing w:before="200" w:beforeAutospacing="0" w:after="0" w:afterAutospacing="0"/>
        <w:rPr>
          <w:sz w:val="16"/>
        </w:rPr>
      </w:pPr>
      <w:r w:rsidRPr="004268CF">
        <w:rPr>
          <w:rFonts w:asciiTheme="minorHAnsi" w:eastAsiaTheme="minorEastAsia" w:hAnsi="Calibri" w:cstheme="minorBidi"/>
          <w:color w:val="000000"/>
          <w:kern w:val="24"/>
          <w:sz w:val="22"/>
          <w:szCs w:val="36"/>
        </w:rPr>
        <w:t xml:space="preserve">However, we note that nostril </w:t>
      </w:r>
      <w:r w:rsidRPr="004268CF">
        <w:rPr>
          <w:rFonts w:asciiTheme="minorHAnsi" w:eastAsiaTheme="minorEastAsia" w:hAnsi="Calibri" w:cstheme="minorBidi"/>
          <w:i/>
          <w:iCs/>
          <w:color w:val="000000"/>
          <w:kern w:val="24"/>
          <w:sz w:val="22"/>
          <w:szCs w:val="36"/>
        </w:rPr>
        <w:t>area does not show unusually high differentiation across populations</w:t>
      </w:r>
      <w:r w:rsidRPr="004268CF">
        <w:rPr>
          <w:rFonts w:asciiTheme="minorHAnsi" w:eastAsiaTheme="minorEastAsia" w:hAnsi="Calibri" w:cstheme="minorBidi"/>
          <w:color w:val="000000"/>
          <w:kern w:val="24"/>
          <w:sz w:val="22"/>
          <w:szCs w:val="36"/>
        </w:rPr>
        <w:t>, which suggests that it is not the size of the nostrils but the shape that might be functionally important.</w:t>
      </w:r>
    </w:p>
    <w:p w:rsidR="004268CF" w:rsidRDefault="004268CF">
      <w:pPr>
        <w:rPr>
          <w:b/>
        </w:rPr>
      </w:pPr>
    </w:p>
    <w:p w:rsidR="004268CF" w:rsidRDefault="004268CF" w:rsidP="004268CF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36"/>
        </w:rPr>
      </w:pPr>
      <w:r w:rsidRPr="004268CF"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36"/>
        </w:rPr>
        <w:t xml:space="preserve">Several studies have shown that the shapes of the nasal aperture and nasal cavity are correlated with climate variables related to temperature and humidity such </w:t>
      </w:r>
      <w:r w:rsidRPr="004268CF">
        <w:rPr>
          <w:rFonts w:asciiTheme="minorHAnsi" w:eastAsiaTheme="minorEastAsia" w:hAnsi="Calibri" w:cstheme="minorBidi"/>
          <w:i/>
          <w:iCs/>
          <w:color w:val="000000" w:themeColor="text1"/>
          <w:kern w:val="24"/>
          <w:sz w:val="22"/>
          <w:szCs w:val="36"/>
        </w:rPr>
        <w:t>that individuals from cold-dry climates exhibit narrower nasal cavities compared to individuals from warm humid climates</w:t>
      </w:r>
      <w:r w:rsidRPr="004268CF"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36"/>
        </w:rPr>
        <w:t>.</w:t>
      </w:r>
    </w:p>
    <w:p w:rsidR="004268CF" w:rsidRPr="004268CF" w:rsidRDefault="004268CF" w:rsidP="004268CF">
      <w:pPr>
        <w:pStyle w:val="NormalWeb"/>
        <w:spacing w:before="0" w:beforeAutospacing="0" w:after="0" w:afterAutospacing="0"/>
        <w:rPr>
          <w:sz w:val="16"/>
        </w:rPr>
      </w:pPr>
    </w:p>
    <w:p w:rsidR="004268CF" w:rsidRDefault="004268CF">
      <w:pPr>
        <w:rPr>
          <w:b/>
        </w:rPr>
      </w:pPr>
      <w:r w:rsidRPr="004268CF">
        <w:rPr>
          <w:b/>
        </w:rPr>
        <w:drawing>
          <wp:inline distT="0" distB="0" distL="0" distR="0" wp14:anchorId="1AB8FB78" wp14:editId="593BD65A">
            <wp:extent cx="5943600" cy="2977515"/>
            <wp:effectExtent l="0" t="0" r="0" b="0"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8CF" w:rsidRDefault="004268CF">
      <w:pPr>
        <w:rPr>
          <w:b/>
        </w:rPr>
      </w:pPr>
    </w:p>
    <w:p w:rsidR="004268CF" w:rsidRDefault="004268CF">
      <w:pPr>
        <w:rPr>
          <w:b/>
        </w:rPr>
      </w:pPr>
      <w:r>
        <w:rPr>
          <w:b/>
        </w:rPr>
        <w:t>As a group record your hypothesis and prediction below</w:t>
      </w:r>
    </w:p>
    <w:p w:rsidR="004268CF" w:rsidRDefault="004268CF">
      <w:pPr>
        <w:rPr>
          <w:b/>
        </w:rPr>
      </w:pPr>
    </w:p>
    <w:p w:rsidR="004268CF" w:rsidRDefault="004268CF">
      <w:pPr>
        <w:rPr>
          <w:b/>
        </w:rPr>
      </w:pPr>
    </w:p>
    <w:p w:rsidR="004268CF" w:rsidRDefault="004268CF">
      <w:pPr>
        <w:rPr>
          <w:b/>
        </w:rPr>
      </w:pPr>
    </w:p>
    <w:p w:rsidR="004268CF" w:rsidRDefault="004268CF">
      <w:pPr>
        <w:rPr>
          <w:b/>
        </w:rPr>
      </w:pPr>
      <w:r>
        <w:rPr>
          <w:b/>
        </w:rPr>
        <w:t>Other than nares width, what other useful measurements should be recorded?</w:t>
      </w:r>
    </w:p>
    <w:p w:rsidR="004268CF" w:rsidRDefault="004268CF">
      <w:pPr>
        <w:rPr>
          <w:b/>
        </w:rPr>
      </w:pPr>
    </w:p>
    <w:p w:rsidR="004268CF" w:rsidRDefault="004268CF">
      <w:pPr>
        <w:rPr>
          <w:b/>
        </w:rPr>
      </w:pPr>
    </w:p>
    <w:p w:rsidR="004268CF" w:rsidRDefault="004268CF">
      <w:pPr>
        <w:rPr>
          <w:b/>
        </w:rPr>
      </w:pPr>
      <w:r>
        <w:rPr>
          <w:b/>
        </w:rPr>
        <w:t>What variables need to be controlled or minimized?</w:t>
      </w:r>
      <w:r w:rsidRPr="004268CF">
        <w:rPr>
          <w:b/>
        </w:rPr>
        <w:br w:type="page"/>
      </w:r>
    </w:p>
    <w:p w:rsidR="004268CF" w:rsidRPr="004268CF" w:rsidRDefault="004268CF">
      <w:pPr>
        <w:rPr>
          <w:b/>
        </w:rPr>
      </w:pPr>
      <w:r>
        <w:rPr>
          <w:b/>
        </w:rPr>
        <w:lastRenderedPageBreak/>
        <w:t>Human Evolution – Noses Data Entry Sheet – Day 1</w:t>
      </w:r>
    </w:p>
    <w:p w:rsidR="00A9204E" w:rsidRDefault="00A9204E" w:rsidP="00027BBE">
      <w:pPr>
        <w:jc w:val="center"/>
        <w:rPr>
          <w:b/>
        </w:rPr>
      </w:pPr>
    </w:p>
    <w:tbl>
      <w:tblPr>
        <w:tblStyle w:val="TableGrid"/>
        <w:tblpPr w:leftFromText="180" w:rightFromText="180" w:vertAnchor="page" w:horzAnchor="margin" w:tblpY="1831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027BBE" w:rsidTr="00027BBE">
        <w:tc>
          <w:tcPr>
            <w:tcW w:w="2337" w:type="dxa"/>
          </w:tcPr>
          <w:p w:rsidR="00027BBE" w:rsidRDefault="00027BBE" w:rsidP="00027BBE">
            <w:r>
              <w:t>Nares width (mm)</w:t>
            </w:r>
          </w:p>
        </w:tc>
        <w:tc>
          <w:tcPr>
            <w:tcW w:w="2337" w:type="dxa"/>
          </w:tcPr>
          <w:p w:rsidR="00027BBE" w:rsidRDefault="00027BBE" w:rsidP="00027BBE">
            <w:r>
              <w:t>Race</w:t>
            </w:r>
          </w:p>
        </w:tc>
        <w:tc>
          <w:tcPr>
            <w:tcW w:w="2338" w:type="dxa"/>
          </w:tcPr>
          <w:p w:rsidR="00027BBE" w:rsidRDefault="00027BBE" w:rsidP="00027BBE">
            <w:r>
              <w:t>Biological Gender</w:t>
            </w:r>
          </w:p>
        </w:tc>
        <w:tc>
          <w:tcPr>
            <w:tcW w:w="2338" w:type="dxa"/>
          </w:tcPr>
          <w:p w:rsidR="00027BBE" w:rsidRDefault="00027BBE" w:rsidP="00027BBE">
            <w:r>
              <w:t>Age</w:t>
            </w:r>
          </w:p>
        </w:tc>
      </w:tr>
      <w:tr w:rsidR="00027BBE" w:rsidTr="00027BBE">
        <w:tc>
          <w:tcPr>
            <w:tcW w:w="2337" w:type="dxa"/>
          </w:tcPr>
          <w:p w:rsidR="00027BBE" w:rsidRPr="009E6C86" w:rsidRDefault="00027BBE" w:rsidP="00027BBE">
            <w:pPr>
              <w:rPr>
                <w:sz w:val="36"/>
                <w:szCs w:val="25"/>
              </w:rPr>
            </w:pPr>
          </w:p>
        </w:tc>
        <w:tc>
          <w:tcPr>
            <w:tcW w:w="2337" w:type="dxa"/>
          </w:tcPr>
          <w:p w:rsidR="00027BBE" w:rsidRPr="009E6C86" w:rsidRDefault="00027BBE" w:rsidP="00027BBE">
            <w:pPr>
              <w:rPr>
                <w:sz w:val="36"/>
                <w:szCs w:val="25"/>
              </w:rPr>
            </w:pPr>
          </w:p>
        </w:tc>
        <w:tc>
          <w:tcPr>
            <w:tcW w:w="2338" w:type="dxa"/>
          </w:tcPr>
          <w:p w:rsidR="00027BBE" w:rsidRPr="009E6C86" w:rsidRDefault="00027BBE" w:rsidP="00027BBE">
            <w:pPr>
              <w:rPr>
                <w:sz w:val="36"/>
                <w:szCs w:val="25"/>
              </w:rPr>
            </w:pPr>
          </w:p>
        </w:tc>
        <w:tc>
          <w:tcPr>
            <w:tcW w:w="2338" w:type="dxa"/>
          </w:tcPr>
          <w:p w:rsidR="00027BBE" w:rsidRPr="009E6C86" w:rsidRDefault="00027BBE" w:rsidP="00027BBE">
            <w:pPr>
              <w:rPr>
                <w:sz w:val="36"/>
                <w:szCs w:val="25"/>
              </w:rPr>
            </w:pPr>
          </w:p>
        </w:tc>
      </w:tr>
      <w:tr w:rsidR="00027BBE" w:rsidTr="00027BBE">
        <w:tc>
          <w:tcPr>
            <w:tcW w:w="2337" w:type="dxa"/>
          </w:tcPr>
          <w:p w:rsidR="00027BBE" w:rsidRPr="009E6C86" w:rsidRDefault="00027BBE" w:rsidP="00027BBE">
            <w:pPr>
              <w:rPr>
                <w:sz w:val="36"/>
                <w:szCs w:val="25"/>
              </w:rPr>
            </w:pPr>
          </w:p>
        </w:tc>
        <w:tc>
          <w:tcPr>
            <w:tcW w:w="2337" w:type="dxa"/>
          </w:tcPr>
          <w:p w:rsidR="00027BBE" w:rsidRPr="009E6C86" w:rsidRDefault="00027BBE" w:rsidP="00027BBE">
            <w:pPr>
              <w:rPr>
                <w:sz w:val="36"/>
                <w:szCs w:val="25"/>
              </w:rPr>
            </w:pPr>
          </w:p>
        </w:tc>
        <w:tc>
          <w:tcPr>
            <w:tcW w:w="2338" w:type="dxa"/>
          </w:tcPr>
          <w:p w:rsidR="00027BBE" w:rsidRPr="009E6C86" w:rsidRDefault="00027BBE" w:rsidP="00027BBE">
            <w:pPr>
              <w:rPr>
                <w:sz w:val="36"/>
                <w:szCs w:val="25"/>
              </w:rPr>
            </w:pPr>
          </w:p>
        </w:tc>
        <w:tc>
          <w:tcPr>
            <w:tcW w:w="2338" w:type="dxa"/>
          </w:tcPr>
          <w:p w:rsidR="00027BBE" w:rsidRPr="009E6C86" w:rsidRDefault="00027BBE" w:rsidP="00027BBE">
            <w:pPr>
              <w:rPr>
                <w:sz w:val="36"/>
                <w:szCs w:val="25"/>
              </w:rPr>
            </w:pPr>
          </w:p>
        </w:tc>
      </w:tr>
      <w:tr w:rsidR="00027BBE" w:rsidTr="00027BBE">
        <w:tc>
          <w:tcPr>
            <w:tcW w:w="2337" w:type="dxa"/>
          </w:tcPr>
          <w:p w:rsidR="00027BBE" w:rsidRPr="009E6C86" w:rsidRDefault="00027BBE" w:rsidP="00027BBE">
            <w:pPr>
              <w:rPr>
                <w:sz w:val="36"/>
                <w:szCs w:val="25"/>
              </w:rPr>
            </w:pPr>
          </w:p>
        </w:tc>
        <w:tc>
          <w:tcPr>
            <w:tcW w:w="2337" w:type="dxa"/>
          </w:tcPr>
          <w:p w:rsidR="00027BBE" w:rsidRPr="009E6C86" w:rsidRDefault="00027BBE" w:rsidP="00027BBE">
            <w:pPr>
              <w:rPr>
                <w:sz w:val="36"/>
                <w:szCs w:val="25"/>
              </w:rPr>
            </w:pPr>
          </w:p>
        </w:tc>
        <w:tc>
          <w:tcPr>
            <w:tcW w:w="2338" w:type="dxa"/>
          </w:tcPr>
          <w:p w:rsidR="00027BBE" w:rsidRPr="009E6C86" w:rsidRDefault="00027BBE" w:rsidP="00027BBE">
            <w:pPr>
              <w:rPr>
                <w:sz w:val="36"/>
                <w:szCs w:val="25"/>
              </w:rPr>
            </w:pPr>
          </w:p>
        </w:tc>
        <w:tc>
          <w:tcPr>
            <w:tcW w:w="2338" w:type="dxa"/>
          </w:tcPr>
          <w:p w:rsidR="00027BBE" w:rsidRPr="009E6C86" w:rsidRDefault="00027BBE" w:rsidP="00027BBE">
            <w:pPr>
              <w:rPr>
                <w:sz w:val="36"/>
                <w:szCs w:val="25"/>
              </w:rPr>
            </w:pPr>
          </w:p>
        </w:tc>
      </w:tr>
      <w:tr w:rsidR="00027BBE" w:rsidTr="00027BBE">
        <w:tc>
          <w:tcPr>
            <w:tcW w:w="2337" w:type="dxa"/>
          </w:tcPr>
          <w:p w:rsidR="00027BBE" w:rsidRPr="009E6C86" w:rsidRDefault="00027BBE" w:rsidP="00027BBE">
            <w:pPr>
              <w:rPr>
                <w:sz w:val="36"/>
                <w:szCs w:val="25"/>
              </w:rPr>
            </w:pPr>
          </w:p>
        </w:tc>
        <w:tc>
          <w:tcPr>
            <w:tcW w:w="2337" w:type="dxa"/>
          </w:tcPr>
          <w:p w:rsidR="00027BBE" w:rsidRPr="009E6C86" w:rsidRDefault="00027BBE" w:rsidP="00027BBE">
            <w:pPr>
              <w:rPr>
                <w:sz w:val="36"/>
                <w:szCs w:val="25"/>
              </w:rPr>
            </w:pPr>
          </w:p>
        </w:tc>
        <w:tc>
          <w:tcPr>
            <w:tcW w:w="2338" w:type="dxa"/>
          </w:tcPr>
          <w:p w:rsidR="00027BBE" w:rsidRPr="009E6C86" w:rsidRDefault="00027BBE" w:rsidP="00027BBE">
            <w:pPr>
              <w:rPr>
                <w:sz w:val="36"/>
                <w:szCs w:val="25"/>
              </w:rPr>
            </w:pPr>
          </w:p>
        </w:tc>
        <w:tc>
          <w:tcPr>
            <w:tcW w:w="2338" w:type="dxa"/>
          </w:tcPr>
          <w:p w:rsidR="00027BBE" w:rsidRPr="009E6C86" w:rsidRDefault="00027BBE" w:rsidP="00027BBE">
            <w:pPr>
              <w:rPr>
                <w:sz w:val="36"/>
                <w:szCs w:val="25"/>
              </w:rPr>
            </w:pPr>
          </w:p>
        </w:tc>
      </w:tr>
      <w:tr w:rsidR="00027BBE" w:rsidTr="00027BBE">
        <w:tc>
          <w:tcPr>
            <w:tcW w:w="2337" w:type="dxa"/>
          </w:tcPr>
          <w:p w:rsidR="00027BBE" w:rsidRPr="009E6C86" w:rsidRDefault="00027BBE" w:rsidP="00027BBE">
            <w:pPr>
              <w:rPr>
                <w:sz w:val="36"/>
                <w:szCs w:val="25"/>
              </w:rPr>
            </w:pPr>
          </w:p>
        </w:tc>
        <w:tc>
          <w:tcPr>
            <w:tcW w:w="2337" w:type="dxa"/>
          </w:tcPr>
          <w:p w:rsidR="00027BBE" w:rsidRPr="009E6C86" w:rsidRDefault="00027BBE" w:rsidP="00027BBE">
            <w:pPr>
              <w:rPr>
                <w:sz w:val="36"/>
                <w:szCs w:val="25"/>
              </w:rPr>
            </w:pPr>
          </w:p>
        </w:tc>
        <w:tc>
          <w:tcPr>
            <w:tcW w:w="2338" w:type="dxa"/>
          </w:tcPr>
          <w:p w:rsidR="00027BBE" w:rsidRPr="009E6C86" w:rsidRDefault="00027BBE" w:rsidP="00027BBE">
            <w:pPr>
              <w:rPr>
                <w:sz w:val="36"/>
                <w:szCs w:val="25"/>
              </w:rPr>
            </w:pPr>
          </w:p>
        </w:tc>
        <w:tc>
          <w:tcPr>
            <w:tcW w:w="2338" w:type="dxa"/>
          </w:tcPr>
          <w:p w:rsidR="00027BBE" w:rsidRPr="009E6C86" w:rsidRDefault="00027BBE" w:rsidP="00027BBE">
            <w:pPr>
              <w:rPr>
                <w:sz w:val="36"/>
                <w:szCs w:val="25"/>
              </w:rPr>
            </w:pPr>
          </w:p>
        </w:tc>
      </w:tr>
      <w:tr w:rsidR="00027BBE" w:rsidTr="00027BBE">
        <w:tc>
          <w:tcPr>
            <w:tcW w:w="2337" w:type="dxa"/>
          </w:tcPr>
          <w:p w:rsidR="00027BBE" w:rsidRDefault="00027BBE" w:rsidP="00027BBE">
            <w:r>
              <w:t>Options</w:t>
            </w:r>
          </w:p>
        </w:tc>
        <w:tc>
          <w:tcPr>
            <w:tcW w:w="2337" w:type="dxa"/>
          </w:tcPr>
          <w:p w:rsidR="00027BBE" w:rsidRPr="00F2694D" w:rsidRDefault="00027BBE" w:rsidP="00027BBE">
            <w:r w:rsidRPr="00F2694D">
              <w:t>African</w:t>
            </w:r>
          </w:p>
          <w:p w:rsidR="00027BBE" w:rsidRPr="00F2694D" w:rsidRDefault="00027BBE" w:rsidP="00027BBE">
            <w:r w:rsidRPr="00F2694D">
              <w:t>European</w:t>
            </w:r>
          </w:p>
          <w:p w:rsidR="00027BBE" w:rsidRPr="00F2694D" w:rsidRDefault="00027BBE" w:rsidP="00027BBE">
            <w:r w:rsidRPr="00F2694D">
              <w:t>Middle Eastern</w:t>
            </w:r>
          </w:p>
          <w:p w:rsidR="00027BBE" w:rsidRPr="00F2694D" w:rsidRDefault="00027BBE" w:rsidP="00027BBE">
            <w:r w:rsidRPr="00F2694D">
              <w:t>Asian</w:t>
            </w:r>
          </w:p>
          <w:p w:rsidR="00027BBE" w:rsidRPr="00F2694D" w:rsidRDefault="00027BBE" w:rsidP="00027BBE">
            <w:r w:rsidRPr="00F2694D">
              <w:t>Australian</w:t>
            </w:r>
          </w:p>
          <w:p w:rsidR="00027BBE" w:rsidRPr="00F2694D" w:rsidRDefault="00027BBE" w:rsidP="00027BBE">
            <w:r w:rsidRPr="00F2694D">
              <w:t>North American</w:t>
            </w:r>
          </w:p>
          <w:p w:rsidR="00027BBE" w:rsidRDefault="00027BBE" w:rsidP="00027BBE">
            <w:r w:rsidRPr="00F2694D">
              <w:t>South American</w:t>
            </w:r>
          </w:p>
        </w:tc>
        <w:tc>
          <w:tcPr>
            <w:tcW w:w="2338" w:type="dxa"/>
          </w:tcPr>
          <w:p w:rsidR="00027BBE" w:rsidRDefault="00027BBE" w:rsidP="00027BBE">
            <w:r>
              <w:t>Male</w:t>
            </w:r>
          </w:p>
          <w:p w:rsidR="00027BBE" w:rsidRDefault="00027BBE" w:rsidP="00027BBE">
            <w:r>
              <w:t>Female</w:t>
            </w:r>
          </w:p>
        </w:tc>
        <w:tc>
          <w:tcPr>
            <w:tcW w:w="2338" w:type="dxa"/>
          </w:tcPr>
          <w:p w:rsidR="00027BBE" w:rsidRDefault="00027BBE" w:rsidP="00027BBE">
            <w:r>
              <w:t>17-22</w:t>
            </w:r>
          </w:p>
          <w:p w:rsidR="00027BBE" w:rsidRDefault="00171248" w:rsidP="00027BBE">
            <w:r>
              <w:t>23</w:t>
            </w:r>
            <w:r w:rsidR="00027BBE">
              <w:t>-30</w:t>
            </w:r>
          </w:p>
          <w:p w:rsidR="00027BBE" w:rsidRDefault="00171248" w:rsidP="00027BBE">
            <w:r>
              <w:t>31</w:t>
            </w:r>
            <w:r w:rsidR="00027BBE">
              <w:t>-50</w:t>
            </w:r>
          </w:p>
          <w:p w:rsidR="00027BBE" w:rsidRDefault="00171248" w:rsidP="00171248">
            <w:r>
              <w:t>older than 50</w:t>
            </w:r>
          </w:p>
        </w:tc>
      </w:tr>
    </w:tbl>
    <w:p w:rsidR="00027BBE" w:rsidRPr="00027BBE" w:rsidRDefault="00027BBE" w:rsidP="00027BBE">
      <w:pPr>
        <w:jc w:val="center"/>
        <w:rPr>
          <w:b/>
          <w:sz w:val="12"/>
        </w:rPr>
      </w:pPr>
    </w:p>
    <w:p w:rsidR="00027BBE" w:rsidRDefault="00027BBE" w:rsidP="00027BBE">
      <w:r w:rsidRPr="00A206FB">
        <w:rPr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2371725" cy="2131060"/>
            <wp:effectExtent l="0" t="0" r="9525" b="2540"/>
            <wp:wrapSquare wrapText="bothSides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17" t="5145" r="35653" b="75760"/>
                    <a:stretch/>
                  </pic:blipFill>
                  <pic:spPr bwMode="auto">
                    <a:xfrm>
                      <a:off x="0" y="0"/>
                      <a:ext cx="2371725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06FB">
        <w:rPr>
          <w:b/>
        </w:rPr>
        <w:t>Step 1</w:t>
      </w:r>
      <w:r>
        <w:t>. Measure the nares width of test subject’s nose. Measurement should be in millimeters.</w:t>
      </w:r>
    </w:p>
    <w:p w:rsidR="00027BBE" w:rsidRPr="009E6C86" w:rsidRDefault="00027BBE" w:rsidP="00027BBE">
      <w:pPr>
        <w:rPr>
          <w:sz w:val="16"/>
        </w:rPr>
      </w:pPr>
    </w:p>
    <w:p w:rsidR="00027BBE" w:rsidRDefault="00027BBE" w:rsidP="00027BBE">
      <w:r w:rsidRPr="00A206FB">
        <w:rPr>
          <w:b/>
        </w:rPr>
        <w:t>Step 2</w:t>
      </w:r>
      <w:r>
        <w:t>. Have test subject identify ancestral racial groupings. If their parents/grandparents come from multiple ancestries have them choose one based on their perceived facial structures.</w:t>
      </w:r>
    </w:p>
    <w:p w:rsidR="00027BBE" w:rsidRPr="009E6C86" w:rsidRDefault="00027BBE" w:rsidP="00027BBE">
      <w:pPr>
        <w:rPr>
          <w:sz w:val="16"/>
        </w:rPr>
      </w:pPr>
    </w:p>
    <w:p w:rsidR="00027BBE" w:rsidRDefault="00027BBE" w:rsidP="00027BBE">
      <w:r w:rsidRPr="00A206FB">
        <w:rPr>
          <w:b/>
        </w:rPr>
        <w:t>Step 3</w:t>
      </w:r>
      <w:r>
        <w:t>. Record biological gender (not what gender they identify with, but what they were born with).</w:t>
      </w:r>
    </w:p>
    <w:p w:rsidR="00027BBE" w:rsidRPr="009E6C86" w:rsidRDefault="00027BBE" w:rsidP="00027BBE">
      <w:pPr>
        <w:rPr>
          <w:sz w:val="16"/>
        </w:rPr>
      </w:pPr>
    </w:p>
    <w:p w:rsidR="00027BBE" w:rsidRDefault="00027BBE" w:rsidP="00027BBE">
      <w:r w:rsidRPr="00A206FB">
        <w:rPr>
          <w:b/>
        </w:rPr>
        <w:t>Step 4</w:t>
      </w:r>
      <w:r>
        <w:t>. Record test subject’s age range.</w:t>
      </w:r>
    </w:p>
    <w:p w:rsidR="00A206FB" w:rsidRPr="009E6C86" w:rsidRDefault="00A206FB" w:rsidP="00027BBE">
      <w:pPr>
        <w:rPr>
          <w:sz w:val="16"/>
        </w:rPr>
      </w:pPr>
    </w:p>
    <w:p w:rsidR="00A206FB" w:rsidRPr="00A206FB" w:rsidRDefault="00A206FB" w:rsidP="009E6C86">
      <w:pPr>
        <w:ind w:left="3960"/>
        <w:rPr>
          <w:b/>
        </w:rPr>
      </w:pPr>
      <w:r w:rsidRPr="00A206FB">
        <w:rPr>
          <w:b/>
        </w:rPr>
        <w:t>Step 5.</w:t>
      </w:r>
      <w:r>
        <w:t xml:space="preserve"> Enter Data into Google Sheets in Canvas by </w:t>
      </w:r>
      <w:r w:rsidR="001A030C">
        <w:rPr>
          <w:b/>
        </w:rPr>
        <w:t>Friday, Sept 28</w:t>
      </w:r>
      <w:r w:rsidRPr="00A206FB">
        <w:rPr>
          <w:b/>
          <w:vertAlign w:val="superscript"/>
        </w:rPr>
        <w:t>th</w:t>
      </w:r>
      <w:r w:rsidR="009E6C86">
        <w:rPr>
          <w:b/>
        </w:rPr>
        <w:t xml:space="preserve"> at 8</w:t>
      </w:r>
      <w:r w:rsidRPr="00A206FB">
        <w:rPr>
          <w:b/>
        </w:rPr>
        <w:t>am</w:t>
      </w:r>
    </w:p>
    <w:p w:rsidR="004268CF" w:rsidRDefault="004268CF">
      <w:r>
        <w:br w:type="page"/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5A8D495" wp14:editId="48F04A52">
            <wp:simplePos x="0" y="0"/>
            <wp:positionH relativeFrom="margin">
              <wp:posOffset>0</wp:posOffset>
            </wp:positionH>
            <wp:positionV relativeFrom="margin">
              <wp:posOffset>5694680</wp:posOffset>
            </wp:positionV>
            <wp:extent cx="5097041" cy="2468880"/>
            <wp:effectExtent l="0" t="0" r="0" b="76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271"/>
                    <a:stretch/>
                  </pic:blipFill>
                  <pic:spPr bwMode="auto">
                    <a:xfrm>
                      <a:off x="0" y="0"/>
                      <a:ext cx="5097041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7BBE" w:rsidRDefault="004268CF" w:rsidP="00027BBE">
      <w:r w:rsidRPr="004268CF">
        <w:rPr>
          <w:b/>
        </w:rPr>
        <w:lastRenderedPageBreak/>
        <w:t>Human Evolution – Day 2</w:t>
      </w:r>
      <w:r>
        <w:rPr>
          <w:b/>
        </w:rPr>
        <w:t xml:space="preserve"> – Making and Interpreting a Figure</w:t>
      </w:r>
    </w:p>
    <w:p w:rsidR="004268CF" w:rsidRDefault="004268CF" w:rsidP="00027BBE"/>
    <w:p w:rsidR="004268CF" w:rsidRDefault="004268CF" w:rsidP="00027BBE">
      <w:r>
        <w:t>1. Calculate the following values</w:t>
      </w:r>
      <w:r w:rsidR="007B3555">
        <w:t xml:space="preserve"> with the data collected about the </w:t>
      </w:r>
      <w:proofErr w:type="gramStart"/>
      <w:r w:rsidR="007B3555">
        <w:t>nares</w:t>
      </w:r>
      <w:proofErr w:type="gramEnd"/>
      <w:r w:rsidR="007B3555">
        <w:t xml:space="preserve"> width.</w:t>
      </w:r>
    </w:p>
    <w:p w:rsidR="007B3555" w:rsidRDefault="00D93255" w:rsidP="00027BBE">
      <w:r w:rsidRPr="00D93255">
        <w:rPr>
          <w:highlight w:val="yellow"/>
        </w:rPr>
        <w:t>Meets criteria 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0"/>
        <w:gridCol w:w="1053"/>
        <w:gridCol w:w="1053"/>
      </w:tblGrid>
      <w:tr w:rsidR="004268CF" w:rsidRPr="0042508F" w:rsidTr="00DA3A72">
        <w:trPr>
          <w:trHeight w:val="300"/>
        </w:trPr>
        <w:tc>
          <w:tcPr>
            <w:tcW w:w="960" w:type="dxa"/>
            <w:noWrap/>
            <w:hideMark/>
          </w:tcPr>
          <w:p w:rsidR="004268CF" w:rsidRPr="0042508F" w:rsidRDefault="004268CF" w:rsidP="00DA3A72"/>
        </w:tc>
        <w:tc>
          <w:tcPr>
            <w:tcW w:w="1053" w:type="dxa"/>
            <w:noWrap/>
            <w:hideMark/>
          </w:tcPr>
          <w:p w:rsidR="004268CF" w:rsidRPr="0042508F" w:rsidRDefault="004268CF" w:rsidP="00DA3A72">
            <w:r w:rsidRPr="0042508F">
              <w:t>Female</w:t>
            </w:r>
          </w:p>
        </w:tc>
        <w:tc>
          <w:tcPr>
            <w:tcW w:w="1053" w:type="dxa"/>
            <w:noWrap/>
            <w:hideMark/>
          </w:tcPr>
          <w:p w:rsidR="004268CF" w:rsidRPr="0042508F" w:rsidRDefault="004268CF" w:rsidP="00DA3A72">
            <w:r w:rsidRPr="0042508F">
              <w:t>Male</w:t>
            </w:r>
          </w:p>
        </w:tc>
      </w:tr>
      <w:tr w:rsidR="004268CF" w:rsidRPr="0042508F" w:rsidTr="004268CF">
        <w:trPr>
          <w:trHeight w:val="300"/>
        </w:trPr>
        <w:tc>
          <w:tcPr>
            <w:tcW w:w="960" w:type="dxa"/>
            <w:noWrap/>
            <w:hideMark/>
          </w:tcPr>
          <w:p w:rsidR="004268CF" w:rsidRPr="0042508F" w:rsidRDefault="004268CF" w:rsidP="00DA3A72">
            <w:r w:rsidRPr="0042508F">
              <w:t>Mean</w:t>
            </w:r>
          </w:p>
        </w:tc>
        <w:tc>
          <w:tcPr>
            <w:tcW w:w="1053" w:type="dxa"/>
            <w:noWrap/>
          </w:tcPr>
          <w:p w:rsidR="004268CF" w:rsidRPr="0042508F" w:rsidRDefault="004268CF" w:rsidP="00DA3A72"/>
        </w:tc>
        <w:tc>
          <w:tcPr>
            <w:tcW w:w="1053" w:type="dxa"/>
            <w:noWrap/>
          </w:tcPr>
          <w:p w:rsidR="004268CF" w:rsidRPr="0042508F" w:rsidRDefault="004268CF" w:rsidP="00DA3A72"/>
        </w:tc>
      </w:tr>
      <w:tr w:rsidR="004268CF" w:rsidRPr="0042508F" w:rsidTr="004268CF">
        <w:trPr>
          <w:trHeight w:val="300"/>
        </w:trPr>
        <w:tc>
          <w:tcPr>
            <w:tcW w:w="960" w:type="dxa"/>
            <w:noWrap/>
            <w:hideMark/>
          </w:tcPr>
          <w:p w:rsidR="004268CF" w:rsidRPr="0042508F" w:rsidRDefault="004268CF" w:rsidP="00DA3A72">
            <w:pPr>
              <w:rPr>
                <w:rFonts w:ascii="Calibri" w:eastAsia="Times New Roman" w:hAnsi="Calibri" w:cs="Calibri"/>
                <w:color w:val="000000"/>
              </w:rPr>
            </w:pPr>
            <w:r w:rsidRPr="0042508F">
              <w:rPr>
                <w:rFonts w:ascii="Calibri" w:eastAsia="Times New Roman" w:hAnsi="Calibri" w:cs="Calibri"/>
                <w:color w:val="000000"/>
              </w:rPr>
              <w:t>St. dev</w:t>
            </w:r>
          </w:p>
        </w:tc>
        <w:tc>
          <w:tcPr>
            <w:tcW w:w="1053" w:type="dxa"/>
            <w:noWrap/>
          </w:tcPr>
          <w:p w:rsidR="004268CF" w:rsidRPr="0042508F" w:rsidRDefault="004268CF" w:rsidP="00DA3A72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53" w:type="dxa"/>
            <w:noWrap/>
          </w:tcPr>
          <w:p w:rsidR="004268CF" w:rsidRPr="0042508F" w:rsidRDefault="004268CF" w:rsidP="00DA3A72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4268CF" w:rsidRPr="0042508F" w:rsidTr="00DA3A72">
        <w:trPr>
          <w:trHeight w:val="300"/>
        </w:trPr>
        <w:tc>
          <w:tcPr>
            <w:tcW w:w="960" w:type="dxa"/>
            <w:noWrap/>
          </w:tcPr>
          <w:p w:rsidR="004268CF" w:rsidRPr="0042508F" w:rsidRDefault="004268CF" w:rsidP="00DA3A72">
            <w:r>
              <w:t>n</w:t>
            </w:r>
          </w:p>
        </w:tc>
        <w:tc>
          <w:tcPr>
            <w:tcW w:w="1053" w:type="dxa"/>
            <w:noWrap/>
          </w:tcPr>
          <w:p w:rsidR="004268CF" w:rsidRPr="0042508F" w:rsidRDefault="004268CF" w:rsidP="00DA3A72">
            <w:pPr>
              <w:jc w:val="center"/>
            </w:pPr>
          </w:p>
        </w:tc>
        <w:tc>
          <w:tcPr>
            <w:tcW w:w="1053" w:type="dxa"/>
            <w:noWrap/>
          </w:tcPr>
          <w:p w:rsidR="004268CF" w:rsidRPr="0042508F" w:rsidRDefault="004268CF" w:rsidP="00DA3A72">
            <w:pPr>
              <w:jc w:val="center"/>
            </w:pPr>
          </w:p>
        </w:tc>
      </w:tr>
    </w:tbl>
    <w:p w:rsidR="004268CF" w:rsidRDefault="004268CF" w:rsidP="00027BBE"/>
    <w:p w:rsidR="004268CF" w:rsidRDefault="00EC5A32" w:rsidP="00027BBE">
      <w:r>
        <w:t>2. Based on your calculated values above, which measure of central tendency and dispersion should be reported?</w:t>
      </w:r>
    </w:p>
    <w:p w:rsidR="00EC5A32" w:rsidRDefault="00EC5A32" w:rsidP="00027BBE"/>
    <w:p w:rsidR="00EC5A32" w:rsidRDefault="00EC5A32" w:rsidP="00027BBE"/>
    <w:p w:rsidR="00EC5A32" w:rsidRDefault="00EC5A32" w:rsidP="00027BBE">
      <w:r>
        <w:t xml:space="preserve">3. Construct a scientifically formatted figure. *Note, the professor could take the data and provide students with a figure like the one I’ve put </w:t>
      </w:r>
      <w:proofErr w:type="gramStart"/>
      <w:r>
        <w:t>below.*</w:t>
      </w:r>
      <w:proofErr w:type="gramEnd"/>
    </w:p>
    <w:p w:rsidR="00D93255" w:rsidRDefault="00D93255" w:rsidP="00027BBE">
      <w:r w:rsidRPr="00EC5A32">
        <w:drawing>
          <wp:anchor distT="0" distB="0" distL="114300" distR="114300" simplePos="0" relativeHeight="251662336" behindDoc="0" locked="0" layoutInCell="1" allowOverlap="1" wp14:anchorId="445EEBC4">
            <wp:simplePos x="0" y="0"/>
            <wp:positionH relativeFrom="margin">
              <wp:posOffset>3001645</wp:posOffset>
            </wp:positionH>
            <wp:positionV relativeFrom="paragraph">
              <wp:posOffset>168275</wp:posOffset>
            </wp:positionV>
            <wp:extent cx="2947670" cy="1771650"/>
            <wp:effectExtent l="0" t="0" r="5080" b="0"/>
            <wp:wrapSquare wrapText="bothSides"/>
            <wp:docPr id="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E2B02B3D-0A99-4C49-B330-9A81112ADC1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E2B02B3D-0A99-4C49-B330-9A81112ADC1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67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5A32">
        <w:drawing>
          <wp:anchor distT="0" distB="0" distL="114300" distR="114300" simplePos="0" relativeHeight="251661312" behindDoc="0" locked="0" layoutInCell="1" allowOverlap="1" wp14:anchorId="049AAA5F">
            <wp:simplePos x="0" y="0"/>
            <wp:positionH relativeFrom="margin">
              <wp:align>left</wp:align>
            </wp:positionH>
            <wp:positionV relativeFrom="paragraph">
              <wp:posOffset>174625</wp:posOffset>
            </wp:positionV>
            <wp:extent cx="2967990" cy="1784350"/>
            <wp:effectExtent l="0" t="0" r="3810" b="6350"/>
            <wp:wrapSquare wrapText="bothSides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A9CECDFD-ACD4-48C7-8354-4FEBC5269E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A9CECDFD-ACD4-48C7-8354-4FEBC5269E8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3255">
        <w:rPr>
          <w:highlight w:val="yellow"/>
        </w:rPr>
        <w:t>Meets criteria 2</w:t>
      </w:r>
    </w:p>
    <w:p w:rsidR="00EC5A32" w:rsidRDefault="00EC5A32" w:rsidP="00027BBE"/>
    <w:p w:rsidR="007B3555" w:rsidRDefault="00EC5A32" w:rsidP="00027BBE">
      <w:r>
        <w:t xml:space="preserve">4. </w:t>
      </w:r>
      <w:r w:rsidR="007B3555">
        <w:t xml:space="preserve">Write a Results narrative describing the figures. Make sure to describe relevant trends and reference the relevant data. </w:t>
      </w:r>
    </w:p>
    <w:p w:rsidR="00EC5A32" w:rsidRDefault="007B3555" w:rsidP="00027BBE">
      <w:pPr>
        <w:rPr>
          <w:highlight w:val="yellow"/>
        </w:rPr>
      </w:pPr>
      <w:r w:rsidRPr="007B3555">
        <w:rPr>
          <w:highlight w:val="yellow"/>
        </w:rPr>
        <w:t>This section meets criteria 1a if the figures are provided for students.</w:t>
      </w:r>
    </w:p>
    <w:p w:rsidR="006F21CB" w:rsidRDefault="006F21CB" w:rsidP="00027BBE">
      <w:r w:rsidRPr="006F21CB">
        <w:rPr>
          <w:highlight w:val="yellow"/>
        </w:rPr>
        <w:t>If students calculate values and construct figures on their own this section meets criteria 3a.</w:t>
      </w:r>
    </w:p>
    <w:p w:rsidR="007B3555" w:rsidRDefault="007B3555" w:rsidP="00027BBE"/>
    <w:p w:rsidR="006F21CB" w:rsidRDefault="007B3555" w:rsidP="00D93255">
      <w:r>
        <w:t xml:space="preserve">5. Write a Conclusions section. </w:t>
      </w:r>
    </w:p>
    <w:p w:rsidR="00D93255" w:rsidRDefault="00D93255" w:rsidP="00D93255">
      <w:pPr>
        <w:rPr>
          <w:highlight w:val="yellow"/>
        </w:rPr>
      </w:pPr>
      <w:r w:rsidRPr="007B3555">
        <w:rPr>
          <w:highlight w:val="yellow"/>
        </w:rPr>
        <w:t>This section meets criteria 1b if the figures are provided for students.</w:t>
      </w:r>
    </w:p>
    <w:p w:rsidR="006F21CB" w:rsidRPr="004268CF" w:rsidRDefault="006F21CB" w:rsidP="00D93255">
      <w:r w:rsidRPr="006F21CB">
        <w:rPr>
          <w:highlight w:val="yellow"/>
        </w:rPr>
        <w:t xml:space="preserve">If students calculate values and construct figures on their own this section meets criteria </w:t>
      </w:r>
      <w:r>
        <w:rPr>
          <w:highlight w:val="yellow"/>
        </w:rPr>
        <w:t>4</w:t>
      </w:r>
      <w:r w:rsidRPr="006F21CB">
        <w:rPr>
          <w:highlight w:val="yellow"/>
        </w:rPr>
        <w:t>.</w:t>
      </w:r>
    </w:p>
    <w:p w:rsidR="00D93255" w:rsidRDefault="00D93255" w:rsidP="00D93255">
      <w:pPr>
        <w:ind w:firstLine="720"/>
      </w:pPr>
      <w:r>
        <w:t xml:space="preserve">a. </w:t>
      </w:r>
      <w:r w:rsidR="007B3555">
        <w:t xml:space="preserve">Was your hypothesis supported? </w:t>
      </w:r>
    </w:p>
    <w:p w:rsidR="00D93255" w:rsidRDefault="00D93255" w:rsidP="00D93255">
      <w:pPr>
        <w:ind w:firstLine="720"/>
      </w:pPr>
      <w:r>
        <w:t xml:space="preserve">b. </w:t>
      </w:r>
      <w:r w:rsidR="007B3555">
        <w:t xml:space="preserve">How confident are you in your conclusions? </w:t>
      </w:r>
    </w:p>
    <w:p w:rsidR="007B3555" w:rsidRDefault="00D93255" w:rsidP="00D93255">
      <w:pPr>
        <w:ind w:firstLine="720"/>
      </w:pPr>
      <w:r>
        <w:t xml:space="preserve">c. </w:t>
      </w:r>
      <w:r w:rsidR="007B3555">
        <w:t>Make sure that you draw connections to natural selection and evolution.</w:t>
      </w:r>
    </w:p>
    <w:p w:rsidR="00D93255" w:rsidRDefault="00D93255"/>
    <w:p w:rsidR="00D93255" w:rsidRDefault="00D93255"/>
    <w:p w:rsidR="00D93255" w:rsidRDefault="00D93255">
      <w:r>
        <w:t xml:space="preserve">6. </w:t>
      </w:r>
      <w:r w:rsidR="006F21CB">
        <w:t>What is an alternative explanation for the results based on the data.</w:t>
      </w:r>
    </w:p>
    <w:p w:rsidR="006F21CB" w:rsidRPr="004268CF" w:rsidRDefault="006F21CB">
      <w:r w:rsidRPr="006F21CB">
        <w:rPr>
          <w:highlight w:val="yellow"/>
        </w:rPr>
        <w:t>This section meets criteria 3b.</w:t>
      </w:r>
    </w:p>
    <w:sectPr w:rsidR="006F21CB" w:rsidRPr="004268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6F128CC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AA0AA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6928A4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5ACA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17AC73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D4E1D3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80C027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F5E5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A7202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CE3B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515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81A78F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B2F3CA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5C5697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98929E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EDE304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3AEB0273"/>
    <w:multiLevelType w:val="multilevel"/>
    <w:tmpl w:val="526206A0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 w15:restartNumberingAfterBreak="0">
    <w:nsid w:val="43F850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84C4F29"/>
    <w:multiLevelType w:val="multilevel"/>
    <w:tmpl w:val="D8061F64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 w15:restartNumberingAfterBreak="0">
    <w:nsid w:val="59350CFB"/>
    <w:multiLevelType w:val="multilevel"/>
    <w:tmpl w:val="9DF09F0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5DEC6B47"/>
    <w:multiLevelType w:val="multilevel"/>
    <w:tmpl w:val="604E1C0A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 w15:restartNumberingAfterBreak="0">
    <w:nsid w:val="6E9514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7D8C2C6D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9"/>
  </w:num>
  <w:num w:numId="2">
    <w:abstractNumId w:val="12"/>
  </w:num>
  <w:num w:numId="3">
    <w:abstractNumId w:val="10"/>
  </w:num>
  <w:num w:numId="4">
    <w:abstractNumId w:val="21"/>
  </w:num>
  <w:num w:numId="5">
    <w:abstractNumId w:val="13"/>
  </w:num>
  <w:num w:numId="6">
    <w:abstractNumId w:val="16"/>
  </w:num>
  <w:num w:numId="7">
    <w:abstractNumId w:val="18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4"/>
  </w:num>
  <w:num w:numId="19">
    <w:abstractNumId w:val="15"/>
  </w:num>
  <w:num w:numId="20">
    <w:abstractNumId w:val="20"/>
  </w:num>
  <w:num w:numId="21">
    <w:abstractNumId w:val="17"/>
  </w:num>
  <w:num w:numId="22">
    <w:abstractNumId w:val="11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694D"/>
    <w:rsid w:val="00027BBE"/>
    <w:rsid w:val="00171248"/>
    <w:rsid w:val="001A030C"/>
    <w:rsid w:val="004268CF"/>
    <w:rsid w:val="00645252"/>
    <w:rsid w:val="006D3D74"/>
    <w:rsid w:val="006F21CB"/>
    <w:rsid w:val="007B3555"/>
    <w:rsid w:val="00917C7F"/>
    <w:rsid w:val="009E6C86"/>
    <w:rsid w:val="00A206FB"/>
    <w:rsid w:val="00A9204E"/>
    <w:rsid w:val="00D93255"/>
    <w:rsid w:val="00EC5A32"/>
    <w:rsid w:val="00F26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5FFEBC"/>
  <w15:chartTrackingRefBased/>
  <w15:docId w15:val="{C17322F3-DC4C-481E-ADAD-DC278D168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D3D74"/>
  </w:style>
  <w:style w:type="paragraph" w:styleId="Heading1">
    <w:name w:val="heading 1"/>
    <w:basedOn w:val="Normal"/>
    <w:next w:val="Normal"/>
    <w:link w:val="Heading1Char"/>
    <w:uiPriority w:val="9"/>
    <w:qFormat/>
    <w:rsid w:val="006D3D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3D7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D3D7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D3D7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D3D7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D3D7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D3D7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D3D7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D3D7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D3D74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rsid w:val="006D3D74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645252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645252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45252"/>
    <w:rPr>
      <w:i/>
      <w:iCs/>
      <w:color w:val="1F4E79" w:themeColor="accent1" w:themeShade="80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5252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5252"/>
    <w:rPr>
      <w:i/>
      <w:iCs/>
      <w:color w:val="1F4E79" w:themeColor="accent1" w:themeShade="80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645252"/>
    <w:rPr>
      <w:b/>
      <w:bCs/>
      <w:caps w:val="0"/>
      <w:smallCaps/>
      <w:color w:val="1F4E79" w:themeColor="accent1" w:themeShade="80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645252"/>
    <w:rPr>
      <w:color w:val="1F4E79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645252"/>
    <w:pPr>
      <w:spacing w:after="200"/>
    </w:pPr>
    <w:rPr>
      <w:i/>
      <w:iCs/>
      <w:color w:val="44546A" w:themeColor="text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5252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252"/>
    <w:rPr>
      <w:rFonts w:ascii="Segoe UI" w:hAnsi="Segoe UI" w:cs="Segoe UI"/>
      <w:szCs w:val="18"/>
    </w:rPr>
  </w:style>
  <w:style w:type="paragraph" w:styleId="BlockText">
    <w:name w:val="Block Text"/>
    <w:basedOn w:val="Normal"/>
    <w:uiPriority w:val="99"/>
    <w:semiHidden/>
    <w:unhideWhenUsed/>
    <w:rsid w:val="00645252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525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5252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4525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45252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4525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525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525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2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5252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45252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45252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45252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45252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645252"/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45252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5252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45252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45252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64525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45252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5252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5252"/>
    <w:rPr>
      <w:rFonts w:ascii="Consolas" w:hAnsi="Consolas"/>
      <w:szCs w:val="21"/>
    </w:rPr>
  </w:style>
  <w:style w:type="character" w:styleId="PlaceholderText">
    <w:name w:val="Placeholder Text"/>
    <w:basedOn w:val="DefaultParagraphFont"/>
    <w:uiPriority w:val="99"/>
    <w:semiHidden/>
    <w:rsid w:val="00645252"/>
    <w:rPr>
      <w:color w:val="3B3838" w:themeColor="background2" w:themeShade="40"/>
    </w:rPr>
  </w:style>
  <w:style w:type="paragraph" w:styleId="Header">
    <w:name w:val="header"/>
    <w:basedOn w:val="Normal"/>
    <w:link w:val="HeaderChar"/>
    <w:uiPriority w:val="99"/>
    <w:semiHidden/>
    <w:unhideWhenUsed/>
    <w:rsid w:val="006D3D74"/>
  </w:style>
  <w:style w:type="character" w:customStyle="1" w:styleId="HeaderChar">
    <w:name w:val="Header Char"/>
    <w:basedOn w:val="DefaultParagraphFont"/>
    <w:link w:val="Header"/>
    <w:uiPriority w:val="99"/>
    <w:semiHidden/>
    <w:rsid w:val="006D3D74"/>
  </w:style>
  <w:style w:type="paragraph" w:styleId="Footer">
    <w:name w:val="footer"/>
    <w:basedOn w:val="Normal"/>
    <w:link w:val="FooterChar"/>
    <w:uiPriority w:val="99"/>
    <w:semiHidden/>
    <w:unhideWhenUsed/>
    <w:rsid w:val="006D3D74"/>
  </w:style>
  <w:style w:type="character" w:customStyle="1" w:styleId="FooterChar">
    <w:name w:val="Footer Char"/>
    <w:basedOn w:val="DefaultParagraphFont"/>
    <w:link w:val="Footer"/>
    <w:uiPriority w:val="99"/>
    <w:semiHidden/>
    <w:rsid w:val="006D3D74"/>
  </w:style>
  <w:style w:type="table" w:styleId="TableGrid">
    <w:name w:val="Table Grid"/>
    <w:basedOn w:val="TableNormal"/>
    <w:uiPriority w:val="39"/>
    <w:rsid w:val="00F269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4268C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993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1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6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5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furniss\AppData\Roaming\Microsoft\Templates\Single%20spaced%20(blank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LastLocAttemptVersionTypeLookup xmlns="4873beb7-5857-4685-be1f-d57550cc96cc" xsi:nil="true"/>
    <MarketSpecific xmlns="4873beb7-5857-4685-be1f-d57550cc96cc">false</MarketSpecific>
    <ApprovalStatus xmlns="4873beb7-5857-4685-be1f-d57550cc96cc">InProgress</ApprovalStatus>
    <LocComments xmlns="4873beb7-5857-4685-be1f-d57550cc96cc" xsi:nil="true"/>
    <DirectSourceMarket xmlns="4873beb7-5857-4685-be1f-d57550cc96cc" xsi:nil="true"/>
    <LocPublishedLinkedAssetsLookup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LocNewPublishedVersionLookup xmlns="4873beb7-5857-4685-be1f-d57550cc96cc" xsi:nil="true"/>
    <NumericId xmlns="4873beb7-5857-4685-be1f-d57550cc96cc">102787001</NumericId>
    <TPFriendlyName xmlns="4873beb7-5857-4685-be1f-d57550cc96cc" xsi:nil="true"/>
    <LocOverallPublishStatusLookup xmlns="4873beb7-5857-4685-be1f-d57550cc96cc" xsi:nil="true"/>
    <LocRecommendedHandoff xmlns="4873beb7-5857-4685-be1f-d57550cc96cc" xsi:nil="true"/>
    <BlockPublish xmlns="4873beb7-5857-4685-be1f-d57550cc96cc">false</BlockPublish>
    <BusinessGroup xmlns="4873beb7-5857-4685-be1f-d57550cc96cc" xsi:nil="true"/>
    <OpenTemplate xmlns="4873beb7-5857-4685-be1f-d57550cc96cc">true</OpenTemplate>
    <SourceTitle xmlns="4873beb7-5857-4685-be1f-d57550cc96cc" xsi:nil="true"/>
    <LocOverallLocStatusLookup xmlns="4873beb7-5857-4685-be1f-d57550cc96cc" xsi:nil="true"/>
    <APEditor xmlns="4873beb7-5857-4685-be1f-d57550cc96cc">
      <UserInfo>
        <DisplayName/>
        <AccountId xsi:nil="true"/>
        <AccountType/>
      </UserInfo>
    </APEditor>
    <UALocComments xmlns="4873beb7-5857-4685-be1f-d57550cc96cc" xsi:nil="true"/>
    <IntlLangReviewDate xmlns="4873beb7-5857-4685-be1f-d57550cc96cc" xsi:nil="true"/>
    <PublishStatusLookup xmlns="4873beb7-5857-4685-be1f-d57550cc96cc">
      <Value>1343188</Value>
    </PublishStatusLookup>
    <ParentAssetId xmlns="4873beb7-5857-4685-be1f-d57550cc96cc" xsi:nil="true"/>
    <FeatureTagsTaxHTField0 xmlns="4873beb7-5857-4685-be1f-d57550cc96cc">
      <Terms xmlns="http://schemas.microsoft.com/office/infopath/2007/PartnerControls"/>
    </FeatureTagsTaxHTField0>
    <MachineTranslated xmlns="4873beb7-5857-4685-be1f-d57550cc96cc">false</MachineTranslated>
    <Providers xmlns="4873beb7-5857-4685-be1f-d57550cc96cc" xsi:nil="true"/>
    <OriginalSourceMarket xmlns="4873beb7-5857-4685-be1f-d57550cc96cc" xsi:nil="true"/>
    <APDescription xmlns="4873beb7-5857-4685-be1f-d57550cc96cc" xsi:nil="true"/>
    <ContentItem xmlns="4873beb7-5857-4685-be1f-d57550cc96cc" xsi:nil="true"/>
    <ClipArtFilename xmlns="4873beb7-5857-4685-be1f-d57550cc96cc" xsi:nil="true"/>
    <TPInstallLocation xmlns="4873beb7-5857-4685-be1f-d57550cc96cc" xsi:nil="true"/>
    <TimesCloned xmlns="4873beb7-5857-4685-be1f-d57550cc96cc" xsi:nil="true"/>
    <PublishTargets xmlns="4873beb7-5857-4685-be1f-d57550cc96cc">OfficeOnlineVNext</PublishTargets>
    <AcquiredFrom xmlns="4873beb7-5857-4685-be1f-d57550cc96cc">Internal MS</AcquiredFrom>
    <AssetStart xmlns="4873beb7-5857-4685-be1f-d57550cc96cc">2011-11-23T17:29:00+00:00</AssetStart>
    <FriendlyTitle xmlns="4873beb7-5857-4685-be1f-d57550cc96cc" xsi:nil="true"/>
    <Provider xmlns="4873beb7-5857-4685-be1f-d57550cc96cc" xsi:nil="true"/>
    <LastHandOff xmlns="4873beb7-5857-4685-be1f-d57550cc96cc" xsi:nil="true"/>
    <TPClientViewer xmlns="4873beb7-5857-4685-be1f-d57550cc96cc" xsi:nil="true"/>
    <TemplateStatus xmlns="4873beb7-5857-4685-be1f-d57550cc96cc">Complete</TemplateStatus>
    <Downloads xmlns="4873beb7-5857-4685-be1f-d57550cc96cc">0</Downloads>
    <OOCacheId xmlns="4873beb7-5857-4685-be1f-d57550cc96cc" xsi:nil="true"/>
    <IsDeleted xmlns="4873beb7-5857-4685-be1f-d57550cc96cc">false</IsDeleted>
    <LocPublishedDependentAssetsLookup xmlns="4873beb7-5857-4685-be1f-d57550cc96cc" xsi:nil="true"/>
    <AssetExpire xmlns="4873beb7-5857-4685-be1f-d57550cc96cc">2029-05-12T07:00:00+00:00</AssetExpire>
    <CSXSubmissionMarket xmlns="4873beb7-5857-4685-be1f-d57550cc96cc" xsi:nil="true"/>
    <DSATActionTaken xmlns="4873beb7-5857-4685-be1f-d57550cc96cc" xsi:nil="true"/>
    <SubmitterId xmlns="4873beb7-5857-4685-be1f-d57550cc96cc" xsi:nil="true"/>
    <EditorialTags xmlns="4873beb7-5857-4685-be1f-d57550cc96cc" xsi:nil="true"/>
    <TPExecutable xmlns="4873beb7-5857-4685-be1f-d57550cc96cc" xsi:nil="true"/>
    <CSXSubmissionDate xmlns="4873beb7-5857-4685-be1f-d57550cc96cc" xsi:nil="true"/>
    <CSXUpdate xmlns="4873beb7-5857-4685-be1f-d57550cc96cc">false</CSXUpdate>
    <AssetType xmlns="4873beb7-5857-4685-be1f-d57550cc96cc">TP</AssetType>
    <ApprovalLog xmlns="4873beb7-5857-4685-be1f-d57550cc96cc" xsi:nil="true"/>
    <BugNumber xmlns="4873beb7-5857-4685-be1f-d57550cc96cc" xsi:nil="true"/>
    <OriginAsset xmlns="4873beb7-5857-4685-be1f-d57550cc96cc" xsi:nil="true"/>
    <TPComponent xmlns="4873beb7-5857-4685-be1f-d57550cc96cc" xsi:nil="true"/>
    <Milestone xmlns="4873beb7-5857-4685-be1f-d57550cc96cc" xsi:nil="true"/>
    <RecommendationsModifier xmlns="4873beb7-5857-4685-be1f-d57550cc96cc" xsi:nil="true"/>
    <AssetId xmlns="4873beb7-5857-4685-be1f-d57550cc96cc">TP102787001</AssetId>
    <PolicheckWords xmlns="4873beb7-5857-4685-be1f-d57550cc96cc" xsi:nil="true"/>
    <TPLaunchHelpLink xmlns="4873beb7-5857-4685-be1f-d57550cc96cc" xsi:nil="true"/>
    <IntlLocPriority xmlns="4873beb7-5857-4685-be1f-d57550cc96cc" xsi:nil="true"/>
    <TPApplication xmlns="4873beb7-5857-4685-be1f-d57550cc96cc" xsi:nil="true"/>
    <IntlLangReviewer xmlns="4873beb7-5857-4685-be1f-d57550cc96cc" xsi:nil="true"/>
    <HandoffToMSDN xmlns="4873beb7-5857-4685-be1f-d57550cc96cc" xsi:nil="true"/>
    <PlannedPubDate xmlns="4873beb7-5857-4685-be1f-d57550cc96cc" xsi:nil="true"/>
    <CrawlForDependencies xmlns="4873beb7-5857-4685-be1f-d57550cc96cc">false</CrawlForDependencies>
    <LocLastLocAttemptVersionLookup xmlns="4873beb7-5857-4685-be1f-d57550cc96cc">693888</LocLastLocAttemptVersionLookup>
    <LocProcessedForHandoffsLookup xmlns="4873beb7-5857-4685-be1f-d57550cc96cc" xsi:nil="true"/>
    <TrustLevel xmlns="4873beb7-5857-4685-be1f-d57550cc96cc">1 Microsoft Managed Content</TrustLevel>
    <CampaignTagsTaxHTField0 xmlns="4873beb7-5857-4685-be1f-d57550cc96cc">
      <Terms xmlns="http://schemas.microsoft.com/office/infopath/2007/PartnerControls"/>
    </CampaignTagsTaxHTField0>
    <TPNamespace xmlns="4873beb7-5857-4685-be1f-d57550cc96cc" xsi:nil="true"/>
    <LocOverallPreviewStatusLookup xmlns="4873beb7-5857-4685-be1f-d57550cc96cc" xsi:nil="true"/>
    <TaxCatchAll xmlns="4873beb7-5857-4685-be1f-d57550cc96cc"/>
    <IsSearchable xmlns="4873beb7-5857-4685-be1f-d57550cc96cc">false</IsSearchable>
    <TemplateTemplateType xmlns="4873beb7-5857-4685-be1f-d57550cc96cc">Word Document Template</TemplateTemplateTyp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LocMarketGroupTiers2 xmlns="4873beb7-5857-4685-be1f-d57550cc96cc" xsi:nil="true"/>
    <APAuthor xmlns="4873beb7-5857-4685-be1f-d57550cc96cc">
      <UserInfo>
        <DisplayName>REDMOND\v-namall</DisplayName>
        <AccountId>978</AccountId>
        <AccountType/>
      </UserInfo>
    </APAuthor>
    <TPCommandLine xmlns="4873beb7-5857-4685-be1f-d57550cc96cc" xsi:nil="true"/>
    <LocManualTestRequired xmlns="4873beb7-5857-4685-be1f-d57550cc96cc">false</LocManualTestRequired>
    <TPAppVersion xmlns="4873beb7-5857-4685-be1f-d57550cc96cc" xsi:nil="true"/>
    <EditorialStatus xmlns="4873beb7-5857-4685-be1f-d57550cc96cc">Complete</EditorialStatus>
    <LocProcessedForMarketsLookup xmlns="4873beb7-5857-4685-be1f-d57550cc96cc" xsi:nil="true"/>
    <LastModifiedDateTime xmlns="4873beb7-5857-4685-be1f-d57550cc96cc" xsi:nil="true"/>
    <TPLaunchHelpLinkType xmlns="4873beb7-5857-4685-be1f-d57550cc96cc">Template</TPLaunchHelpLinkType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alizationTagsTaxHTField0 xmlns="4873beb7-5857-4685-be1f-d57550cc96cc">
      <Terms xmlns="http://schemas.microsoft.com/office/infopath/2007/PartnerControls"/>
    </LocalizationTagsTaxHTField0>
    <Manager xmlns="4873beb7-5857-4685-be1f-d57550cc96cc" xsi:nil="true"/>
    <UALocRecommendation xmlns="4873beb7-5857-4685-be1f-d57550cc96cc">Localize</UALocRecommendation>
    <LocOverallHandbackStatusLookup xmlns="4873beb7-5857-4685-be1f-d57550cc96cc" xsi:nil="true"/>
    <ArtSampleDocs xmlns="4873beb7-5857-4685-be1f-d57550cc96cc" xsi:nil="true"/>
    <UACurrentWords xmlns="4873beb7-5857-4685-be1f-d57550cc96cc" xsi:nil="true"/>
    <ShowIn xmlns="4873beb7-5857-4685-be1f-d57550cc96cc">Show everywhere</ShowIn>
    <CSXHash xmlns="4873beb7-5857-4685-be1f-d57550cc96cc" xsi:nil="true"/>
    <VoteCount xmlns="4873beb7-5857-4685-be1f-d57550cc96cc" xsi:nil="true"/>
    <InternalTagsTaxHTField0 xmlns="4873beb7-5857-4685-be1f-d57550cc96cc">
      <Terms xmlns="http://schemas.microsoft.com/office/infopath/2007/PartnerControls"/>
    </InternalTagsTaxHTField0>
    <UANotes xmlns="4873beb7-5857-4685-be1f-d57550cc96c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BDB1CC-CEFB-4E46-8174-1F0AA0D30B24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3.xml><?xml version="1.0" encoding="utf-8"?>
<ds:datastoreItem xmlns:ds="http://schemas.openxmlformats.org/officeDocument/2006/customXml" ds:itemID="{4B3A7E92-E05A-4924-9E8A-9F6659E58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Single spaced (blank)</Template>
  <TotalTime>0</TotalTime>
  <Pages>3</Pages>
  <Words>467</Words>
  <Characters>2663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Furniss, Katherine</dc:creator>
  <cp:keywords/>
  <dc:description/>
  <cp:lastModifiedBy>Furniss, Katherine</cp:lastModifiedBy>
  <cp:revision>2</cp:revision>
  <dcterms:created xsi:type="dcterms:W3CDTF">2019-01-31T19:06:00Z</dcterms:created>
  <dcterms:modified xsi:type="dcterms:W3CDTF">2019-01-31T19:06:00Z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</Properties>
</file>