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2488" w14:textId="4B969D55" w:rsidR="00C61D24" w:rsidRDefault="00C61D24" w:rsidP="00C61D24">
      <w:pPr>
        <w:rPr>
          <w:rFonts w:eastAsia="Calibri"/>
        </w:rPr>
      </w:pPr>
      <w:r>
        <w:rPr>
          <w:rFonts w:eastAsia="Calibri"/>
          <w:color w:val="000000"/>
        </w:rPr>
        <w:t xml:space="preserve">The </w:t>
      </w:r>
      <w:r>
        <w:rPr>
          <w:rFonts w:eastAsia="Calibri"/>
        </w:rPr>
        <w:t>General Education Curriculum Committee (</w:t>
      </w:r>
      <w:r>
        <w:rPr>
          <w:rFonts w:eastAsia="Calibri"/>
          <w:color w:val="000000"/>
        </w:rPr>
        <w:t>GECC</w:t>
      </w:r>
      <w:r>
        <w:rPr>
          <w:rFonts w:eastAsia="Calibri"/>
        </w:rPr>
        <w:t>)</w:t>
      </w:r>
      <w:r>
        <w:rPr>
          <w:rFonts w:eastAsia="Calibri"/>
          <w:color w:val="000000"/>
        </w:rPr>
        <w:t xml:space="preserve"> recently recommended and the JFS passed adjustments to the Integrations Curriculum. In addition, the GECC made </w:t>
      </w:r>
      <w:r>
        <w:rPr>
          <w:rFonts w:eastAsia="Calibri"/>
        </w:rPr>
        <w:t xml:space="preserve">some </w:t>
      </w:r>
      <w:r>
        <w:rPr>
          <w:rFonts w:eastAsia="Calibri"/>
          <w:color w:val="000000"/>
        </w:rPr>
        <w:t xml:space="preserve">Integrations Curriculum related policy changes. </w:t>
      </w:r>
      <w:r>
        <w:rPr>
          <w:rFonts w:eastAsia="Calibri"/>
          <w:color w:val="000000"/>
        </w:rPr>
        <w:t xml:space="preserve"> Those changes were approved by the JFS in </w:t>
      </w:r>
      <w:proofErr w:type="gramStart"/>
      <w:r>
        <w:rPr>
          <w:rFonts w:eastAsia="Calibri"/>
          <w:color w:val="000000"/>
        </w:rPr>
        <w:t>September,</w:t>
      </w:r>
      <w:proofErr w:type="gramEnd"/>
      <w:r>
        <w:rPr>
          <w:rFonts w:eastAsia="Calibri"/>
          <w:color w:val="000000"/>
        </w:rPr>
        <w:t xml:space="preserve"> 2022.  </w:t>
      </w:r>
      <w:r>
        <w:rPr>
          <w:rFonts w:eastAsia="Calibri"/>
          <w:color w:val="000000"/>
        </w:rPr>
        <w:t xml:space="preserve">Please find them summarized below. </w:t>
      </w:r>
    </w:p>
    <w:p w14:paraId="3C1E455B" w14:textId="77777777" w:rsidR="00C61D24" w:rsidRDefault="00C61D24" w:rsidP="00C61D24">
      <w:pPr>
        <w:rPr>
          <w:rFonts w:eastAsia="Calibri"/>
        </w:rPr>
      </w:pPr>
      <w:r>
        <w:rPr>
          <w:rFonts w:eastAsia="Calibri"/>
          <w:color w:val="000000"/>
        </w:rPr>
        <w:t> </w:t>
      </w:r>
    </w:p>
    <w:p w14:paraId="705786A0" w14:textId="77777777" w:rsidR="00C61D24" w:rsidRDefault="00C61D24" w:rsidP="00C61D24">
      <w:pPr>
        <w:rPr>
          <w:rFonts w:eastAsia="Calibri"/>
        </w:rPr>
      </w:pPr>
      <w:r>
        <w:rPr>
          <w:rFonts w:eastAsia="Calibri"/>
          <w:color w:val="000000"/>
          <w:u w:val="single"/>
        </w:rPr>
        <w:t>JFS approved changes:</w:t>
      </w:r>
    </w:p>
    <w:p w14:paraId="68D4AEC5" w14:textId="77777777" w:rsidR="00C61D24" w:rsidRDefault="00C61D24" w:rsidP="00C61D24">
      <w:pPr>
        <w:pStyle w:val="ListParagraph"/>
        <w:numPr>
          <w:ilvl w:val="0"/>
          <w:numId w:val="1"/>
        </w:numPr>
        <w:rPr>
          <w:color w:val="000000"/>
        </w:rPr>
      </w:pPr>
      <w:r>
        <w:rPr>
          <w:color w:val="000000"/>
        </w:rPr>
        <w:t>Creation of a Writing designation:</w:t>
      </w:r>
    </w:p>
    <w:p w14:paraId="4241A524" w14:textId="77777777" w:rsidR="00C61D24" w:rsidRDefault="00C61D24" w:rsidP="00C61D24">
      <w:pPr>
        <w:pStyle w:val="ListParagraph"/>
        <w:numPr>
          <w:ilvl w:val="1"/>
          <w:numId w:val="1"/>
        </w:numPr>
        <w:rPr>
          <w:color w:val="000000"/>
        </w:rPr>
      </w:pPr>
      <w:r>
        <w:rPr>
          <w:color w:val="000000"/>
        </w:rPr>
        <w:t xml:space="preserve">The Intermediate Writing learning goal (Write 2) has been removed from Theological Integrations (the Metacognition 2 learning goal is now in TI). </w:t>
      </w:r>
    </w:p>
    <w:p w14:paraId="6B692D4B" w14:textId="77777777" w:rsidR="00C61D24" w:rsidRDefault="00C61D24" w:rsidP="00C61D24">
      <w:pPr>
        <w:pStyle w:val="ListParagraph"/>
        <w:numPr>
          <w:ilvl w:val="1"/>
          <w:numId w:val="1"/>
        </w:numPr>
        <w:rPr>
          <w:color w:val="000000"/>
        </w:rPr>
      </w:pPr>
      <w:r>
        <w:rPr>
          <w:color w:val="000000"/>
        </w:rPr>
        <w:t xml:space="preserve">The Intermediate Writing learning goal will now be achieved via a WR designation that can be put on any 2xx or 3xx level, 4-credit course (except for INTG 300). Those courses must be taught by CSB+SJU faculty on campus. </w:t>
      </w:r>
    </w:p>
    <w:p w14:paraId="3CFB8092" w14:textId="77777777" w:rsidR="00C61D24" w:rsidRDefault="00C61D24" w:rsidP="00C61D24">
      <w:pPr>
        <w:pStyle w:val="ListParagraph"/>
        <w:numPr>
          <w:ilvl w:val="1"/>
          <w:numId w:val="1"/>
        </w:numPr>
        <w:rPr>
          <w:color w:val="000000"/>
        </w:rPr>
      </w:pPr>
      <w:r>
        <w:rPr>
          <w:color w:val="000000"/>
        </w:rPr>
        <w:t xml:space="preserve">The </w:t>
      </w:r>
      <w:hyperlink r:id="rId5" w:history="1">
        <w:r>
          <w:rPr>
            <w:rStyle w:val="Hyperlink"/>
          </w:rPr>
          <w:t>WR Course Proposal Form</w:t>
        </w:r>
      </w:hyperlink>
      <w:r>
        <w:rPr>
          <w:color w:val="000000"/>
        </w:rPr>
        <w:t xml:space="preserve"> is available on the Integrations Curriculum – Faculty Resources - Course Proposals webpage. </w:t>
      </w:r>
    </w:p>
    <w:p w14:paraId="1780314A" w14:textId="77777777" w:rsidR="00C61D24" w:rsidRDefault="00C61D24" w:rsidP="00C61D24">
      <w:pPr>
        <w:pStyle w:val="ListParagraph"/>
        <w:numPr>
          <w:ilvl w:val="1"/>
          <w:numId w:val="1"/>
        </w:numPr>
        <w:rPr>
          <w:color w:val="000000"/>
        </w:rPr>
      </w:pPr>
      <w:r>
        <w:rPr>
          <w:color w:val="000000"/>
        </w:rPr>
        <w:t xml:space="preserve">The </w:t>
      </w:r>
      <w:hyperlink r:id="rId6" w:history="1">
        <w:r>
          <w:rPr>
            <w:rStyle w:val="Hyperlink"/>
          </w:rPr>
          <w:t>Teaching and Course Development Guidelines</w:t>
        </w:r>
      </w:hyperlink>
      <w:r>
        <w:rPr>
          <w:color w:val="000000"/>
        </w:rPr>
        <w:t xml:space="preserve"> can be found on that page as well. The total amount of writing expected is 8-10 pages (total throughout the course) and revision of at least 1 assignment is expected. See the Teaching Guidelines for more detail. </w:t>
      </w:r>
    </w:p>
    <w:p w14:paraId="2BEFABF7" w14:textId="77777777" w:rsidR="00C61D24" w:rsidRDefault="00C61D24" w:rsidP="00C61D24">
      <w:pPr>
        <w:pStyle w:val="ListParagraph"/>
        <w:numPr>
          <w:ilvl w:val="1"/>
          <w:numId w:val="1"/>
        </w:numPr>
        <w:rPr>
          <w:color w:val="000000"/>
        </w:rPr>
      </w:pPr>
      <w:r>
        <w:rPr>
          <w:color w:val="000000"/>
        </w:rPr>
        <w:t>We encourage everyone teaching a course that can carry this designation to apply for a WR designation on their courses as soon as possible. We will expedite approval. Our hope is that students will encounter this designation both within their major and in other courses, many times across their studies. All departments should consider adding a WR so that students pick it up easily in courses they would already be taking either in their major or in general education.</w:t>
      </w:r>
    </w:p>
    <w:p w14:paraId="24A4F288" w14:textId="77777777" w:rsidR="00C61D24" w:rsidRDefault="00C61D24" w:rsidP="00C61D24">
      <w:pPr>
        <w:pStyle w:val="ListParagraph"/>
        <w:numPr>
          <w:ilvl w:val="0"/>
          <w:numId w:val="1"/>
        </w:numPr>
        <w:rPr>
          <w:color w:val="000000"/>
        </w:rPr>
      </w:pPr>
      <w:r>
        <w:rPr>
          <w:color w:val="000000"/>
        </w:rPr>
        <w:t>INTG 300: Learning Integrations</w:t>
      </w:r>
    </w:p>
    <w:p w14:paraId="66F9100A" w14:textId="77777777" w:rsidR="00C61D24" w:rsidRDefault="00C61D24" w:rsidP="00C61D24">
      <w:pPr>
        <w:pStyle w:val="ListParagraph"/>
        <w:numPr>
          <w:ilvl w:val="1"/>
          <w:numId w:val="1"/>
        </w:numPr>
        <w:rPr>
          <w:color w:val="000000"/>
        </w:rPr>
      </w:pPr>
      <w:r>
        <w:rPr>
          <w:color w:val="000000"/>
        </w:rPr>
        <w:t>INTG 300 now has the following learning goals embedded: Speak 2, Common Good 2, Metacognition 3, Write 3.</w:t>
      </w:r>
    </w:p>
    <w:p w14:paraId="7BE93828" w14:textId="77777777" w:rsidR="00C61D24" w:rsidRDefault="00C61D24" w:rsidP="00C61D24">
      <w:pPr>
        <w:pStyle w:val="ListParagraph"/>
        <w:numPr>
          <w:ilvl w:val="1"/>
          <w:numId w:val="1"/>
        </w:numPr>
        <w:rPr>
          <w:color w:val="000000"/>
        </w:rPr>
      </w:pPr>
      <w:r>
        <w:rPr>
          <w:color w:val="000000"/>
        </w:rPr>
        <w:t xml:space="preserve">The </w:t>
      </w:r>
      <w:hyperlink r:id="rId7" w:history="1">
        <w:r>
          <w:rPr>
            <w:rStyle w:val="Hyperlink"/>
          </w:rPr>
          <w:t>INTG 300 Course Proposal Form</w:t>
        </w:r>
      </w:hyperlink>
      <w:r>
        <w:rPr>
          <w:color w:val="000000"/>
        </w:rPr>
        <w:t xml:space="preserve"> is now available on the Integrations Curriculum – Faculty Resources - Course Proposals webpage. </w:t>
      </w:r>
      <w:hyperlink r:id="rId8" w:history="1">
        <w:r>
          <w:rPr>
            <w:rStyle w:val="Hyperlink"/>
          </w:rPr>
          <w:t>The Teaching and Course Development Guidelines</w:t>
        </w:r>
      </w:hyperlink>
      <w:r>
        <w:rPr>
          <w:color w:val="000000"/>
        </w:rPr>
        <w:t xml:space="preserve"> are available on that page as well. </w:t>
      </w:r>
    </w:p>
    <w:p w14:paraId="3D1C3F48" w14:textId="77777777" w:rsidR="00C61D24" w:rsidRDefault="00C61D24" w:rsidP="00C61D24">
      <w:pPr>
        <w:pStyle w:val="ListParagraph"/>
        <w:numPr>
          <w:ilvl w:val="0"/>
          <w:numId w:val="1"/>
        </w:numPr>
        <w:rPr>
          <w:color w:val="000000"/>
        </w:rPr>
      </w:pPr>
      <w:r>
        <w:rPr>
          <w:color w:val="000000"/>
        </w:rPr>
        <w:t xml:space="preserve">A new, 2-credit INTG: 205: Transfer Seminar has been created. INTG 200: Learning Explorations has been removed from the Integrations Curriculum. INTG 205 will serve as the College Success graduation requirement for transfer students, include the Information Literacy 1 and Metacognition 1 learning goals, as well as satisfy the Benedictine Raven. </w:t>
      </w:r>
    </w:p>
    <w:p w14:paraId="7FB48498" w14:textId="77777777" w:rsidR="00C61D24" w:rsidRDefault="00C61D24" w:rsidP="00C61D24">
      <w:pPr>
        <w:rPr>
          <w:rFonts w:eastAsia="Calibri"/>
        </w:rPr>
      </w:pPr>
      <w:r>
        <w:rPr>
          <w:rFonts w:eastAsia="Calibri"/>
          <w:color w:val="000000"/>
        </w:rPr>
        <w:t> </w:t>
      </w:r>
    </w:p>
    <w:p w14:paraId="4B4FBA72" w14:textId="77777777" w:rsidR="00C61D24" w:rsidRDefault="00C61D24" w:rsidP="00C61D24">
      <w:pPr>
        <w:rPr>
          <w:rFonts w:eastAsia="Calibri"/>
        </w:rPr>
      </w:pPr>
      <w:r>
        <w:rPr>
          <w:rFonts w:eastAsia="Calibri"/>
          <w:color w:val="000000"/>
          <w:u w:val="single"/>
        </w:rPr>
        <w:t>Integrations Curriculum/GECC Policy Changes and Announcements:</w:t>
      </w:r>
    </w:p>
    <w:p w14:paraId="4CB091BD" w14:textId="77777777" w:rsidR="00C61D24" w:rsidRDefault="00C61D24" w:rsidP="00C61D24">
      <w:pPr>
        <w:pStyle w:val="ListParagraph"/>
        <w:numPr>
          <w:ilvl w:val="0"/>
          <w:numId w:val="1"/>
        </w:numPr>
        <w:rPr>
          <w:color w:val="000000"/>
        </w:rPr>
      </w:pPr>
      <w:r>
        <w:rPr>
          <w:color w:val="000000"/>
        </w:rPr>
        <w:t>Advising notes/JFS Approved Changes in Requirements:</w:t>
      </w:r>
    </w:p>
    <w:p w14:paraId="2CD3CFD6" w14:textId="77777777" w:rsidR="00C61D24" w:rsidRDefault="00C61D24" w:rsidP="00C61D24">
      <w:pPr>
        <w:pStyle w:val="ListParagraph"/>
        <w:numPr>
          <w:ilvl w:val="1"/>
          <w:numId w:val="1"/>
        </w:numPr>
        <w:rPr>
          <w:color w:val="000000"/>
        </w:rPr>
      </w:pPr>
      <w:r>
        <w:rPr>
          <w:color w:val="000000"/>
        </w:rPr>
        <w:t xml:space="preserve">Change in THEO 100 policy: Students are now advised to take THEO 100 within the first 2 years, or first 4 semesters (previously within the first 3 semesters). </w:t>
      </w:r>
    </w:p>
    <w:p w14:paraId="54D905DB" w14:textId="77777777" w:rsidR="00C61D24" w:rsidRDefault="00C61D24" w:rsidP="00C61D24">
      <w:pPr>
        <w:pStyle w:val="ListParagraph"/>
        <w:numPr>
          <w:ilvl w:val="1"/>
          <w:numId w:val="1"/>
        </w:numPr>
        <w:rPr>
          <w:color w:val="000000"/>
        </w:rPr>
      </w:pPr>
      <w:r>
        <w:rPr>
          <w:color w:val="000000"/>
        </w:rPr>
        <w:t xml:space="preserve">All </w:t>
      </w:r>
      <w:proofErr w:type="gramStart"/>
      <w:r>
        <w:rPr>
          <w:color w:val="000000"/>
        </w:rPr>
        <w:t>first year</w:t>
      </w:r>
      <w:proofErr w:type="gramEnd"/>
      <w:r>
        <w:rPr>
          <w:color w:val="000000"/>
        </w:rPr>
        <w:t xml:space="preserve"> students will now be required to take INTG 100, regardless of prior preparation. Students who have taken college-level composition courses via PSEO, CIC, etc. can receive credit for those courses but it will not waive the INTG 100 requirement. Most INTG 100 sections will be scheduled during the fall, most </w:t>
      </w:r>
      <w:proofErr w:type="gramStart"/>
      <w:r>
        <w:rPr>
          <w:color w:val="000000"/>
        </w:rPr>
        <w:t>CSD:I</w:t>
      </w:r>
      <w:proofErr w:type="gramEnd"/>
      <w:r>
        <w:rPr>
          <w:color w:val="000000"/>
        </w:rPr>
        <w:t xml:space="preserve"> in the spring. </w:t>
      </w:r>
    </w:p>
    <w:p w14:paraId="24C2767B" w14:textId="77777777" w:rsidR="00C61D24" w:rsidRDefault="00C61D24" w:rsidP="00C61D24">
      <w:pPr>
        <w:pStyle w:val="ListParagraph"/>
        <w:numPr>
          <w:ilvl w:val="0"/>
          <w:numId w:val="1"/>
        </w:numPr>
        <w:rPr>
          <w:color w:val="000000"/>
        </w:rPr>
      </w:pPr>
      <w:r>
        <w:rPr>
          <w:color w:val="000000"/>
        </w:rPr>
        <w:t>Upcoming GECC course application deadlines:</w:t>
      </w:r>
    </w:p>
    <w:p w14:paraId="534810F1" w14:textId="77777777" w:rsidR="00C61D24" w:rsidRDefault="00C61D24" w:rsidP="00C61D24">
      <w:pPr>
        <w:pStyle w:val="ListParagraph"/>
        <w:numPr>
          <w:ilvl w:val="1"/>
          <w:numId w:val="1"/>
        </w:numPr>
        <w:rPr>
          <w:color w:val="000000"/>
        </w:rPr>
      </w:pPr>
      <w:r>
        <w:rPr>
          <w:color w:val="000000"/>
        </w:rPr>
        <w:t xml:space="preserve">Oct. 14: </w:t>
      </w:r>
      <w:r>
        <w:rPr>
          <w:color w:val="000000"/>
          <w:shd w:val="clear" w:color="auto" w:fill="FFFFFF"/>
        </w:rPr>
        <w:t>For courses seeking to add IC designations that will be offered in the </w:t>
      </w:r>
      <w:r>
        <w:rPr>
          <w:rStyle w:val="Strong"/>
          <w:b w:val="0"/>
          <w:bCs w:val="0"/>
          <w:color w:val="000000"/>
          <w:shd w:val="clear" w:color="auto" w:fill="FFFFFF"/>
        </w:rPr>
        <w:t>Fall of 2023</w:t>
      </w:r>
      <w:r>
        <w:rPr>
          <w:b/>
          <w:bCs/>
          <w:color w:val="000000"/>
          <w:shd w:val="clear" w:color="auto" w:fill="FFFFFF"/>
        </w:rPr>
        <w:t>.</w:t>
      </w:r>
      <w:r>
        <w:rPr>
          <w:color w:val="000000"/>
          <w:shd w:val="clear" w:color="auto" w:fill="FFFFFF"/>
        </w:rPr>
        <w:t> </w:t>
      </w:r>
    </w:p>
    <w:p w14:paraId="0EBED99A" w14:textId="77777777" w:rsidR="00C61D24" w:rsidRDefault="00C61D24" w:rsidP="00C61D24">
      <w:pPr>
        <w:pStyle w:val="ListParagraph"/>
        <w:numPr>
          <w:ilvl w:val="1"/>
          <w:numId w:val="1"/>
        </w:numPr>
        <w:rPr>
          <w:color w:val="000000"/>
        </w:rPr>
      </w:pPr>
      <w:r>
        <w:rPr>
          <w:color w:val="000000"/>
          <w:shd w:val="clear" w:color="auto" w:fill="FFFFFF"/>
        </w:rPr>
        <w:t>Nov. 14: for INTG 300 sections and courses looking to add a WRIT that will be offered in the Fall of 2023</w:t>
      </w:r>
    </w:p>
    <w:p w14:paraId="4AAE9993" w14:textId="77777777" w:rsidR="00C61D24" w:rsidRDefault="00C61D24" w:rsidP="00C61D24">
      <w:pPr>
        <w:pStyle w:val="ListParagraph"/>
        <w:numPr>
          <w:ilvl w:val="1"/>
          <w:numId w:val="1"/>
        </w:numPr>
        <w:rPr>
          <w:color w:val="000000"/>
        </w:rPr>
      </w:pPr>
      <w:r>
        <w:rPr>
          <w:color w:val="000000"/>
          <w:shd w:val="clear" w:color="auto" w:fill="FFFFFF"/>
        </w:rPr>
        <w:lastRenderedPageBreak/>
        <w:t xml:space="preserve">Feb. 17, 2023: For courses seeking to add IC designations and sections of INTG 300 that will be offered in the Spring of 2024. </w:t>
      </w:r>
    </w:p>
    <w:p w14:paraId="548961D3" w14:textId="71DD1F2D" w:rsidR="00C61D24" w:rsidRPr="00C61D24" w:rsidRDefault="00C61D24" w:rsidP="00C61D24">
      <w:pPr>
        <w:pStyle w:val="ListParagraph"/>
        <w:numPr>
          <w:ilvl w:val="0"/>
          <w:numId w:val="1"/>
        </w:numPr>
        <w:rPr>
          <w:color w:val="000000"/>
        </w:rPr>
      </w:pPr>
      <w:r>
        <w:rPr>
          <w:color w:val="000000"/>
          <w:shd w:val="clear" w:color="auto" w:fill="FFFFFF"/>
        </w:rPr>
        <w:t>Further consultation/assistance:</w:t>
      </w:r>
      <w:r>
        <w:rPr>
          <w:color w:val="000000"/>
          <w:shd w:val="clear" w:color="auto" w:fill="FFFFFF"/>
        </w:rPr>
        <w:t xml:space="preserve">  </w:t>
      </w:r>
      <w:r w:rsidRPr="00C61D24">
        <w:rPr>
          <w:color w:val="000000"/>
          <w:shd w:val="clear" w:color="auto" w:fill="FFFFFF"/>
        </w:rPr>
        <w:t xml:space="preserve">Members of the GECC are happy to attend individual department meetings to assist, explain, consult on the Integrations Curriculum, as we offered last spring after another round of changes. Reach out to the GECC co-chairs to set this up if there is interest. </w:t>
      </w:r>
    </w:p>
    <w:p w14:paraId="64FF88EC" w14:textId="77777777" w:rsidR="00C61D24" w:rsidRDefault="00C61D24" w:rsidP="00C61D24">
      <w:pPr>
        <w:rPr>
          <w:rFonts w:eastAsia="Calibri"/>
        </w:rPr>
      </w:pPr>
      <w:r>
        <w:rPr>
          <w:rFonts w:eastAsia="Calibri"/>
          <w:color w:val="000000"/>
        </w:rPr>
        <w:t> </w:t>
      </w:r>
    </w:p>
    <w:p w14:paraId="3A34AB30" w14:textId="77777777" w:rsidR="00C61D24" w:rsidRDefault="00C61D24" w:rsidP="00C61D24">
      <w:pPr>
        <w:rPr>
          <w:rFonts w:eastAsia="Calibri"/>
        </w:rPr>
      </w:pPr>
      <w:r>
        <w:rPr>
          <w:rFonts w:eastAsia="Calibri"/>
          <w:color w:val="000000"/>
          <w:u w:val="single"/>
        </w:rPr>
        <w:t>Contact information:</w:t>
      </w:r>
    </w:p>
    <w:p w14:paraId="11982808" w14:textId="77777777" w:rsidR="00C61D24" w:rsidRDefault="00C61D24" w:rsidP="00C61D24">
      <w:pPr>
        <w:pStyle w:val="ListParagraph"/>
        <w:numPr>
          <w:ilvl w:val="0"/>
          <w:numId w:val="2"/>
        </w:numPr>
        <w:rPr>
          <w:color w:val="000000"/>
        </w:rPr>
      </w:pPr>
      <w:r>
        <w:rPr>
          <w:color w:val="000000"/>
        </w:rPr>
        <w:t xml:space="preserve">For questions/information related to assessment and course requirements, please contact Interim Dean of Curriculum and Assessment, Karyl Daughters, </w:t>
      </w:r>
      <w:hyperlink r:id="rId9" w:history="1">
        <w:r>
          <w:rPr>
            <w:rStyle w:val="Hyperlink"/>
          </w:rPr>
          <w:t>kdaughters@csbsju.edu</w:t>
        </w:r>
      </w:hyperlink>
    </w:p>
    <w:p w14:paraId="15447B59" w14:textId="77777777" w:rsidR="00C61D24" w:rsidRDefault="00C61D24" w:rsidP="00C61D24">
      <w:pPr>
        <w:pStyle w:val="ListParagraph"/>
        <w:numPr>
          <w:ilvl w:val="0"/>
          <w:numId w:val="2"/>
        </w:numPr>
        <w:rPr>
          <w:color w:val="000000"/>
        </w:rPr>
      </w:pPr>
      <w:r>
        <w:rPr>
          <w:color w:val="000000"/>
        </w:rPr>
        <w:t xml:space="preserve">For questions about scheduling and course staffing, please contact Dean of the Faculty, Pam Bacon, </w:t>
      </w:r>
      <w:hyperlink r:id="rId10" w:history="1">
        <w:r>
          <w:rPr>
            <w:rStyle w:val="Hyperlink"/>
          </w:rPr>
          <w:t>pbacon@csbsju.edu</w:t>
        </w:r>
      </w:hyperlink>
    </w:p>
    <w:p w14:paraId="7F3CC0E6" w14:textId="77777777" w:rsidR="00C61D24" w:rsidRDefault="00C61D24" w:rsidP="00C61D24">
      <w:pPr>
        <w:pStyle w:val="ListParagraph"/>
        <w:numPr>
          <w:ilvl w:val="0"/>
          <w:numId w:val="2"/>
        </w:numPr>
        <w:rPr>
          <w:color w:val="000000"/>
        </w:rPr>
      </w:pPr>
      <w:r>
        <w:rPr>
          <w:color w:val="000000"/>
        </w:rPr>
        <w:t>For questions about already approved courses/designations and course numbering, please contact the Registrar’s office.</w:t>
      </w:r>
    </w:p>
    <w:p w14:paraId="58C120E7" w14:textId="77777777" w:rsidR="00C61D24" w:rsidRDefault="00C61D24" w:rsidP="00C61D24">
      <w:pPr>
        <w:pStyle w:val="ListParagraph"/>
        <w:numPr>
          <w:ilvl w:val="0"/>
          <w:numId w:val="2"/>
        </w:numPr>
        <w:rPr>
          <w:color w:val="000000"/>
        </w:rPr>
      </w:pPr>
      <w:r>
        <w:rPr>
          <w:color w:val="000000"/>
        </w:rPr>
        <w:t>For help with advising, please contact Karyl Daughters or the Office of Academic Advising</w:t>
      </w:r>
    </w:p>
    <w:p w14:paraId="041826BF" w14:textId="77777777" w:rsidR="00C61D24" w:rsidRDefault="00C61D24" w:rsidP="00C61D24">
      <w:pPr>
        <w:pStyle w:val="ListParagraph"/>
        <w:numPr>
          <w:ilvl w:val="0"/>
          <w:numId w:val="2"/>
        </w:numPr>
        <w:rPr>
          <w:color w:val="000000"/>
        </w:rPr>
      </w:pPr>
      <w:r>
        <w:rPr>
          <w:color w:val="000000"/>
        </w:rPr>
        <w:t xml:space="preserve">For questions about course approval applications, teaching guidelines, faculty governance procedures related to the curriculum, or any of the recently approved changes, please reach out to GECC co-chairs Emily Berg </w:t>
      </w:r>
      <w:proofErr w:type="spellStart"/>
      <w:r>
        <w:rPr>
          <w:color w:val="000000"/>
        </w:rPr>
        <w:t>Paup</w:t>
      </w:r>
      <w:proofErr w:type="spellEnd"/>
      <w:r>
        <w:rPr>
          <w:color w:val="000000"/>
        </w:rPr>
        <w:t xml:space="preserve"> or Pedro dos Santos or </w:t>
      </w:r>
      <w:hyperlink r:id="rId11" w:history="1">
        <w:r>
          <w:rPr>
            <w:rStyle w:val="Hyperlink"/>
          </w:rPr>
          <w:t>generaledcurriculum@csbsju.edu</w:t>
        </w:r>
      </w:hyperlink>
      <w:r>
        <w:rPr>
          <w:color w:val="000000"/>
        </w:rPr>
        <w:t>.</w:t>
      </w:r>
    </w:p>
    <w:p w14:paraId="2D932549" w14:textId="77777777" w:rsidR="00C61D24" w:rsidRDefault="00C61D24" w:rsidP="00C61D24">
      <w:pPr>
        <w:rPr>
          <w:rFonts w:eastAsia="Calibri"/>
        </w:rPr>
      </w:pPr>
      <w:r>
        <w:rPr>
          <w:rFonts w:eastAsia="Calibri"/>
          <w:color w:val="000000"/>
        </w:rPr>
        <w:t> </w:t>
      </w:r>
    </w:p>
    <w:p w14:paraId="010A2855" w14:textId="77777777" w:rsidR="00C61D24" w:rsidRDefault="00C61D24" w:rsidP="00C61D24">
      <w:pPr>
        <w:rPr>
          <w:rFonts w:eastAsia="Calibri"/>
        </w:rPr>
      </w:pPr>
      <w:r>
        <w:rPr>
          <w:rFonts w:eastAsia="Calibri"/>
          <w:color w:val="000000"/>
        </w:rPr>
        <w:t>All the best,</w:t>
      </w:r>
    </w:p>
    <w:p w14:paraId="7DB9EAF0" w14:textId="77777777" w:rsidR="00C61D24" w:rsidRDefault="00C61D24" w:rsidP="00C61D24">
      <w:pPr>
        <w:rPr>
          <w:rFonts w:eastAsia="Calibri"/>
        </w:rPr>
      </w:pPr>
      <w:r>
        <w:rPr>
          <w:rFonts w:eastAsia="Calibri"/>
          <w:color w:val="000000"/>
        </w:rPr>
        <w:t> </w:t>
      </w:r>
    </w:p>
    <w:p w14:paraId="607703E1" w14:textId="77777777" w:rsidR="00C61D24" w:rsidRDefault="00C61D24" w:rsidP="00C61D24">
      <w:pPr>
        <w:rPr>
          <w:rFonts w:eastAsia="Calibri"/>
        </w:rPr>
      </w:pPr>
      <w:r>
        <w:rPr>
          <w:rFonts w:eastAsia="Calibri"/>
          <w:color w:val="000000"/>
        </w:rPr>
        <w:t>Emily, Pedro, and the GECC</w:t>
      </w:r>
    </w:p>
    <w:p w14:paraId="50DCBC82" w14:textId="77777777" w:rsidR="00C61D24" w:rsidRDefault="00C61D24" w:rsidP="00C61D24">
      <w:pPr>
        <w:rPr>
          <w:rFonts w:eastAsia="Calibri"/>
        </w:rPr>
      </w:pPr>
      <w:r>
        <w:rPr>
          <w:rFonts w:eastAsia="Calibri"/>
          <w:color w:val="000000"/>
        </w:rPr>
        <w:t> </w:t>
      </w:r>
    </w:p>
    <w:p w14:paraId="3F38A50A" w14:textId="77777777" w:rsidR="00C61D24" w:rsidRDefault="00C61D24" w:rsidP="00C61D24">
      <w:pPr>
        <w:rPr>
          <w:rFonts w:eastAsia="Calibri"/>
        </w:rPr>
      </w:pPr>
      <w:r>
        <w:rPr>
          <w:rFonts w:eastAsia="Calibri"/>
          <w:color w:val="000000"/>
        </w:rPr>
        <w:t>General Education Curriculum Committee (GECC)</w:t>
      </w:r>
    </w:p>
    <w:p w14:paraId="7B2033FD" w14:textId="77777777" w:rsidR="00C61D24" w:rsidRDefault="00C61D24" w:rsidP="00C61D24">
      <w:pPr>
        <w:rPr>
          <w:rFonts w:eastAsia="Calibri"/>
        </w:rPr>
      </w:pPr>
      <w:hyperlink r:id="rId12" w:tooltip="mailto:generaledcurriculum@csbsju.edu" w:history="1">
        <w:r>
          <w:rPr>
            <w:rStyle w:val="Hyperlink"/>
            <w:rFonts w:eastAsia="Calibri"/>
            <w:color w:val="000000"/>
          </w:rPr>
          <w:t>generaledcurriculum@csbsju.edu</w:t>
        </w:r>
      </w:hyperlink>
    </w:p>
    <w:p w14:paraId="1D777C6E" w14:textId="77777777" w:rsidR="00C61D24" w:rsidRDefault="00C61D24" w:rsidP="00C61D24">
      <w:pPr>
        <w:rPr>
          <w:rFonts w:eastAsia="Calibri"/>
        </w:rPr>
      </w:pPr>
      <w:r>
        <w:rPr>
          <w:rFonts w:eastAsia="Calibri"/>
          <w:color w:val="000000"/>
        </w:rPr>
        <w:t xml:space="preserve">Fall 2022 Co-Chairs: Emily </w:t>
      </w:r>
      <w:proofErr w:type="spellStart"/>
      <w:r>
        <w:rPr>
          <w:rFonts w:eastAsia="Calibri"/>
          <w:color w:val="000000"/>
        </w:rPr>
        <w:t>Paup</w:t>
      </w:r>
      <w:proofErr w:type="spellEnd"/>
      <w:r>
        <w:rPr>
          <w:rFonts w:eastAsia="Calibri"/>
          <w:color w:val="000000"/>
        </w:rPr>
        <w:t xml:space="preserve"> and Pedro dos Santos</w:t>
      </w:r>
    </w:p>
    <w:p w14:paraId="29414006" w14:textId="77777777" w:rsidR="003B2B87" w:rsidRDefault="00000000"/>
    <w:sectPr w:rsidR="003B2B87" w:rsidSect="00E6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7F45"/>
    <w:multiLevelType w:val="hybridMultilevel"/>
    <w:tmpl w:val="0D280012"/>
    <w:lvl w:ilvl="0" w:tplc="3C782A7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42F7926"/>
    <w:multiLevelType w:val="hybridMultilevel"/>
    <w:tmpl w:val="3E3850CA"/>
    <w:lvl w:ilvl="0" w:tplc="C46CD4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67979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0929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24"/>
    <w:rsid w:val="000F4752"/>
    <w:rsid w:val="003A239C"/>
    <w:rsid w:val="006A633C"/>
    <w:rsid w:val="00C61D24"/>
    <w:rsid w:val="00E6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81E6C"/>
  <w15:chartTrackingRefBased/>
  <w15:docId w15:val="{EF3347D4-0A69-674B-A882-096D4B5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D24"/>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D24"/>
    <w:rPr>
      <w:color w:val="0563C1"/>
      <w:u w:val="single"/>
    </w:rPr>
  </w:style>
  <w:style w:type="paragraph" w:styleId="ListParagraph">
    <w:name w:val="List Paragraph"/>
    <w:basedOn w:val="Normal"/>
    <w:uiPriority w:val="34"/>
    <w:qFormat/>
    <w:rsid w:val="00C61D24"/>
    <w:pPr>
      <w:ind w:left="720"/>
    </w:pPr>
  </w:style>
  <w:style w:type="character" w:styleId="SmartLink">
    <w:name w:val="Smart Link"/>
    <w:basedOn w:val="DefaultParagraphFont"/>
    <w:uiPriority w:val="99"/>
    <w:semiHidden/>
    <w:unhideWhenUsed/>
    <w:rsid w:val="00C61D24"/>
    <w:rPr>
      <w:color w:val="0000FF"/>
      <w:u w:val="single"/>
      <w:shd w:val="clear" w:color="auto" w:fill="F3F2F1"/>
    </w:rPr>
  </w:style>
  <w:style w:type="character" w:styleId="Strong">
    <w:name w:val="Strong"/>
    <w:basedOn w:val="DefaultParagraphFont"/>
    <w:uiPriority w:val="22"/>
    <w:qFormat/>
    <w:rsid w:val="00C6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sju.edu/integrations-curriculum/faculty-resources/course-proposal-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bsju.edu/forms/X12ABHYM6I/" TargetMode="External"/><Relationship Id="rId12" Type="http://schemas.openxmlformats.org/officeDocument/2006/relationships/hyperlink" Target="mailto:generaledcurriculum@csbsj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bsju.edu/integrations-curriculum/faculty-resources/course-proposal-forms" TargetMode="External"/><Relationship Id="rId11" Type="http://schemas.openxmlformats.org/officeDocument/2006/relationships/hyperlink" Target="mailto:generaledcurriculum@csbsju.edu" TargetMode="External"/><Relationship Id="rId5" Type="http://schemas.openxmlformats.org/officeDocument/2006/relationships/hyperlink" Target="https://www.csbsju.edu/forms/7863DEQZVY?_ga=2.242627522.1916090138.1664988647-313437550.1663594572" TargetMode="External"/><Relationship Id="rId10" Type="http://schemas.openxmlformats.org/officeDocument/2006/relationships/hyperlink" Target="mailto:pbacon@csbsju.edu" TargetMode="External"/><Relationship Id="rId4" Type="http://schemas.openxmlformats.org/officeDocument/2006/relationships/webSettings" Target="webSettings.xml"/><Relationship Id="rId9" Type="http://schemas.openxmlformats.org/officeDocument/2006/relationships/hyperlink" Target="mailto:kdaughters@csbsj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Daughters, Karyl</dc:creator>
  <cp:keywords/>
  <dc:description/>
  <cp:lastModifiedBy>Daughters, Karyl</cp:lastModifiedBy>
  <cp:revision>2</cp:revision>
  <dcterms:created xsi:type="dcterms:W3CDTF">2022-10-19T21:12:00Z</dcterms:created>
  <dcterms:modified xsi:type="dcterms:W3CDTF">2022-10-19T21:12:00Z</dcterms:modified>
</cp:coreProperties>
</file>