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8D8" w:rsidRPr="00BF54DC" w:rsidRDefault="00F968D8" w:rsidP="00C810C7">
      <w:pPr>
        <w:rPr>
          <w:sz w:val="22"/>
          <w:szCs w:val="22"/>
        </w:rPr>
      </w:pPr>
    </w:p>
    <w:p w:rsidR="00BF54DC" w:rsidRPr="00BF54DC" w:rsidRDefault="00E216A3" w:rsidP="00BF54DC">
      <w:pPr>
        <w:rPr>
          <w:sz w:val="22"/>
          <w:szCs w:val="22"/>
        </w:rPr>
      </w:pPr>
      <w:proofErr w:type="gramStart"/>
      <w:r>
        <w:rPr>
          <w:sz w:val="22"/>
          <w:szCs w:val="22"/>
        </w:rPr>
        <w:t>July,</w:t>
      </w:r>
      <w:proofErr w:type="gramEnd"/>
      <w:r>
        <w:rPr>
          <w:sz w:val="22"/>
          <w:szCs w:val="22"/>
        </w:rPr>
        <w:t xml:space="preserve"> 201</w:t>
      </w:r>
      <w:r w:rsidR="0055775A">
        <w:rPr>
          <w:sz w:val="22"/>
          <w:szCs w:val="22"/>
        </w:rPr>
        <w:t>9</w:t>
      </w:r>
    </w:p>
    <w:p w:rsidR="00BF54DC" w:rsidRPr="00BF54DC" w:rsidRDefault="00BF54DC" w:rsidP="00BF54DC">
      <w:pPr>
        <w:rPr>
          <w:sz w:val="22"/>
          <w:szCs w:val="22"/>
        </w:rPr>
      </w:pPr>
      <w:r w:rsidRPr="00BF54DC">
        <w:rPr>
          <w:sz w:val="22"/>
          <w:szCs w:val="22"/>
        </w:rPr>
        <w:t xml:space="preserve">                </w:t>
      </w:r>
    </w:p>
    <w:p w:rsidR="00BF54DC" w:rsidRPr="00BF54DC" w:rsidRDefault="00BF54DC" w:rsidP="00BF54DC">
      <w:pPr>
        <w:rPr>
          <w:color w:val="1F497D"/>
          <w:sz w:val="22"/>
          <w:szCs w:val="22"/>
        </w:rPr>
      </w:pPr>
      <w:r w:rsidRPr="00BF54DC">
        <w:rPr>
          <w:sz w:val="22"/>
          <w:szCs w:val="22"/>
        </w:rPr>
        <w:t>Greetings from the Office of Academic Advising.  I am happy to announce completion of first semester schedules for the College of St. Benedict/St. John’s Un</w:t>
      </w:r>
      <w:r w:rsidR="00E216A3">
        <w:rPr>
          <w:sz w:val="22"/>
          <w:szCs w:val="22"/>
        </w:rPr>
        <w:t>iversity (CSB/SJU) class of 202</w:t>
      </w:r>
      <w:r w:rsidR="0055775A">
        <w:rPr>
          <w:sz w:val="22"/>
          <w:szCs w:val="22"/>
        </w:rPr>
        <w:t>3</w:t>
      </w:r>
      <w:r w:rsidRPr="00BF54DC">
        <w:rPr>
          <w:sz w:val="22"/>
          <w:szCs w:val="22"/>
        </w:rPr>
        <w:t xml:space="preserve">!  Instructions for accessing your schedule are noted below.  </w:t>
      </w:r>
    </w:p>
    <w:p w:rsidR="00BF54DC" w:rsidRPr="00BF54DC" w:rsidRDefault="00BF54DC" w:rsidP="00BF54DC">
      <w:pPr>
        <w:rPr>
          <w:color w:val="1F497D"/>
          <w:sz w:val="22"/>
          <w:szCs w:val="22"/>
        </w:rPr>
      </w:pPr>
    </w:p>
    <w:p w:rsidR="00BF54DC" w:rsidRPr="00BF54DC" w:rsidRDefault="00BF54DC" w:rsidP="00BF54DC">
      <w:pPr>
        <w:rPr>
          <w:b/>
          <w:bCs/>
          <w:sz w:val="22"/>
          <w:szCs w:val="22"/>
        </w:rPr>
      </w:pPr>
      <w:r w:rsidRPr="00BF54DC">
        <w:rPr>
          <w:b/>
          <w:bCs/>
          <w:sz w:val="22"/>
          <w:szCs w:val="22"/>
        </w:rPr>
        <w:t>It is each student’s responsibility to thoroughly review the links below and those under Fall 201</w:t>
      </w:r>
      <w:r w:rsidR="0055775A">
        <w:rPr>
          <w:b/>
          <w:bCs/>
          <w:sz w:val="22"/>
          <w:szCs w:val="22"/>
        </w:rPr>
        <w:t>9</w:t>
      </w:r>
      <w:r w:rsidRPr="00BF54DC">
        <w:rPr>
          <w:b/>
          <w:bCs/>
          <w:sz w:val="22"/>
          <w:szCs w:val="22"/>
        </w:rPr>
        <w:t xml:space="preserve"> Registration Information on the Academic Advising website.</w:t>
      </w:r>
    </w:p>
    <w:p w:rsidR="00BF54DC" w:rsidRPr="00BF54DC" w:rsidRDefault="00BF54DC" w:rsidP="00BF54DC">
      <w:pPr>
        <w:rPr>
          <w:sz w:val="22"/>
          <w:szCs w:val="22"/>
        </w:rPr>
      </w:pPr>
    </w:p>
    <w:p w:rsidR="00BF54DC" w:rsidRPr="00BF54DC" w:rsidRDefault="00BF54DC" w:rsidP="00BF54DC">
      <w:pPr>
        <w:rPr>
          <w:sz w:val="22"/>
          <w:szCs w:val="22"/>
        </w:rPr>
      </w:pPr>
      <w:r w:rsidRPr="00BF54DC">
        <w:rPr>
          <w:sz w:val="22"/>
          <w:szCs w:val="22"/>
        </w:rPr>
        <w:t xml:space="preserve">Your schedule was carefully constructed to reflect your intended major, pre-professional interests, language placement, and academic background.  In some cases, curricular requirements necessitate enrollment in specific courses.  For instance, stated interest in a </w:t>
      </w:r>
      <w:r w:rsidRPr="00BF54DC">
        <w:rPr>
          <w:b/>
          <w:bCs/>
          <w:sz w:val="22"/>
          <w:szCs w:val="22"/>
        </w:rPr>
        <w:t>pre-professional program</w:t>
      </w:r>
      <w:r w:rsidRPr="00BF54DC">
        <w:rPr>
          <w:sz w:val="22"/>
          <w:szCs w:val="22"/>
        </w:rPr>
        <w:t xml:space="preserve"> (pre-medicine, pre-physical therapy, etc.) results in registration for the recommended first-semester courses in that program.</w:t>
      </w:r>
    </w:p>
    <w:p w:rsidR="00BF54DC" w:rsidRPr="00BF54DC" w:rsidRDefault="00BF54DC" w:rsidP="00BF54DC">
      <w:pPr>
        <w:rPr>
          <w:sz w:val="22"/>
          <w:szCs w:val="22"/>
        </w:rPr>
      </w:pPr>
    </w:p>
    <w:p w:rsidR="00BF54DC" w:rsidRPr="00BF54DC" w:rsidRDefault="00BF54DC" w:rsidP="00BF54DC">
      <w:pPr>
        <w:rPr>
          <w:sz w:val="22"/>
          <w:szCs w:val="22"/>
        </w:rPr>
      </w:pPr>
      <w:r w:rsidRPr="00BF54DC">
        <w:rPr>
          <w:sz w:val="22"/>
          <w:szCs w:val="22"/>
        </w:rPr>
        <w:t>The following links are vital to understanding the coursework included in your schedule:</w:t>
      </w:r>
    </w:p>
    <w:p w:rsidR="00BF54DC" w:rsidRPr="00BF54DC" w:rsidRDefault="00BF54DC" w:rsidP="00BF54DC">
      <w:pPr>
        <w:rPr>
          <w:sz w:val="22"/>
          <w:szCs w:val="22"/>
        </w:rPr>
      </w:pPr>
      <w:r w:rsidRPr="00BF54DC">
        <w:rPr>
          <w:sz w:val="22"/>
          <w:szCs w:val="22"/>
        </w:rPr>
        <w:t xml:space="preserve">                </w:t>
      </w:r>
    </w:p>
    <w:p w:rsidR="00BF54DC" w:rsidRPr="00BF54DC" w:rsidRDefault="00BF54DC" w:rsidP="00BF54DC">
      <w:pPr>
        <w:rPr>
          <w:sz w:val="22"/>
          <w:szCs w:val="22"/>
        </w:rPr>
      </w:pPr>
      <w:r w:rsidRPr="00BF54DC">
        <w:rPr>
          <w:sz w:val="22"/>
          <w:szCs w:val="22"/>
        </w:rPr>
        <w:t xml:space="preserve">                </w:t>
      </w:r>
      <w:hyperlink r:id="rId8" w:history="1">
        <w:r w:rsidRPr="00BF54DC">
          <w:rPr>
            <w:rStyle w:val="Hyperlink"/>
            <w:sz w:val="22"/>
            <w:szCs w:val="22"/>
          </w:rPr>
          <w:t>Answ</w:t>
        </w:r>
        <w:r w:rsidRPr="00BF54DC">
          <w:rPr>
            <w:rStyle w:val="Hyperlink"/>
            <w:sz w:val="22"/>
            <w:szCs w:val="22"/>
          </w:rPr>
          <w:t>e</w:t>
        </w:r>
        <w:r w:rsidRPr="00BF54DC">
          <w:rPr>
            <w:rStyle w:val="Hyperlink"/>
            <w:sz w:val="22"/>
            <w:szCs w:val="22"/>
          </w:rPr>
          <w:t>rs to Frequently Asked Questions</w:t>
        </w:r>
      </w:hyperlink>
    </w:p>
    <w:p w:rsidR="00BF54DC" w:rsidRPr="00BF54DC" w:rsidRDefault="00BF54DC" w:rsidP="00BF54DC">
      <w:pPr>
        <w:rPr>
          <w:sz w:val="22"/>
          <w:szCs w:val="22"/>
        </w:rPr>
      </w:pPr>
      <w:r w:rsidRPr="00BF54DC">
        <w:rPr>
          <w:sz w:val="22"/>
          <w:szCs w:val="22"/>
        </w:rPr>
        <w:t xml:space="preserve">                </w:t>
      </w:r>
      <w:hyperlink r:id="rId9" w:history="1">
        <w:r w:rsidRPr="00BF54DC">
          <w:rPr>
            <w:rStyle w:val="Hyperlink"/>
            <w:sz w:val="22"/>
            <w:szCs w:val="22"/>
          </w:rPr>
          <w:t>Exp</w:t>
        </w:r>
        <w:r w:rsidRPr="00BF54DC">
          <w:rPr>
            <w:rStyle w:val="Hyperlink"/>
            <w:sz w:val="22"/>
            <w:szCs w:val="22"/>
          </w:rPr>
          <w:t>l</w:t>
        </w:r>
        <w:r w:rsidRPr="00BF54DC">
          <w:rPr>
            <w:rStyle w:val="Hyperlink"/>
            <w:sz w:val="22"/>
            <w:szCs w:val="22"/>
          </w:rPr>
          <w:t>a</w:t>
        </w:r>
        <w:bookmarkStart w:id="0" w:name="_GoBack"/>
        <w:bookmarkEnd w:id="0"/>
        <w:r w:rsidRPr="00BF54DC">
          <w:rPr>
            <w:rStyle w:val="Hyperlink"/>
            <w:sz w:val="22"/>
            <w:szCs w:val="22"/>
          </w:rPr>
          <w:t>n</w:t>
        </w:r>
        <w:r w:rsidRPr="00BF54DC">
          <w:rPr>
            <w:rStyle w:val="Hyperlink"/>
            <w:sz w:val="22"/>
            <w:szCs w:val="22"/>
          </w:rPr>
          <w:t>ation of Schedule</w:t>
        </w:r>
      </w:hyperlink>
      <w:r w:rsidRPr="00BF54DC">
        <w:rPr>
          <w:sz w:val="22"/>
          <w:szCs w:val="22"/>
        </w:rPr>
        <w:t xml:space="preserve"> </w:t>
      </w:r>
    </w:p>
    <w:p w:rsidR="00BF54DC" w:rsidRPr="00BF54DC" w:rsidRDefault="00BF54DC" w:rsidP="00BF54DC">
      <w:pPr>
        <w:rPr>
          <w:sz w:val="22"/>
          <w:szCs w:val="22"/>
        </w:rPr>
      </w:pPr>
      <w:r w:rsidRPr="00BF54DC">
        <w:rPr>
          <w:sz w:val="22"/>
          <w:szCs w:val="22"/>
        </w:rPr>
        <w:t xml:space="preserve">                </w:t>
      </w:r>
      <w:hyperlink r:id="rId10" w:history="1">
        <w:r w:rsidRPr="00BF54DC">
          <w:rPr>
            <w:rStyle w:val="Hyperlink"/>
            <w:sz w:val="22"/>
            <w:szCs w:val="22"/>
          </w:rPr>
          <w:t>Text</w:t>
        </w:r>
        <w:r w:rsidRPr="00BF54DC">
          <w:rPr>
            <w:rStyle w:val="Hyperlink"/>
            <w:sz w:val="22"/>
            <w:szCs w:val="22"/>
          </w:rPr>
          <w:t>b</w:t>
        </w:r>
        <w:r w:rsidRPr="00BF54DC">
          <w:rPr>
            <w:rStyle w:val="Hyperlink"/>
            <w:sz w:val="22"/>
            <w:szCs w:val="22"/>
          </w:rPr>
          <w:t>ook Purchase Information</w:t>
        </w:r>
      </w:hyperlink>
    </w:p>
    <w:p w:rsidR="00BF54DC" w:rsidRPr="00BF54DC" w:rsidRDefault="00BF54DC" w:rsidP="00BF54DC">
      <w:pPr>
        <w:rPr>
          <w:sz w:val="22"/>
          <w:szCs w:val="22"/>
        </w:rPr>
      </w:pPr>
    </w:p>
    <w:p w:rsidR="00BF54DC" w:rsidRPr="00BF54DC" w:rsidRDefault="00BF54DC" w:rsidP="00BF54DC">
      <w:pPr>
        <w:rPr>
          <w:sz w:val="22"/>
          <w:szCs w:val="22"/>
        </w:rPr>
      </w:pPr>
      <w:r w:rsidRPr="00BF54DC">
        <w:rPr>
          <w:sz w:val="22"/>
          <w:szCs w:val="22"/>
        </w:rPr>
        <w:t>Instructions to view your schedule online:</w:t>
      </w:r>
    </w:p>
    <w:p w:rsidR="00BF54DC" w:rsidRPr="00BF54DC" w:rsidRDefault="007F4674" w:rsidP="00BF54DC">
      <w:pPr>
        <w:rPr>
          <w:sz w:val="22"/>
          <w:szCs w:val="22"/>
        </w:rPr>
      </w:pPr>
      <w:r>
        <w:rPr>
          <w:noProof/>
          <w:sz w:val="22"/>
          <w:szCs w:val="22"/>
          <w:lang w:eastAsia="en-US"/>
        </w:rPr>
        <mc:AlternateContent>
          <mc:Choice Requires="wps">
            <w:drawing>
              <wp:anchor distT="0" distB="0" distL="114300" distR="114300" simplePos="0" relativeHeight="251660288" behindDoc="0" locked="0" layoutInCell="1" allowOverlap="1">
                <wp:simplePos x="0" y="0"/>
                <wp:positionH relativeFrom="column">
                  <wp:posOffset>3752850</wp:posOffset>
                </wp:positionH>
                <wp:positionV relativeFrom="paragraph">
                  <wp:posOffset>67945</wp:posOffset>
                </wp:positionV>
                <wp:extent cx="2813050" cy="1457325"/>
                <wp:effectExtent l="0" t="0" r="25400" b="28575"/>
                <wp:wrapNone/>
                <wp:docPr id="40" name="Text Box 40"/>
                <wp:cNvGraphicFramePr/>
                <a:graphic xmlns:a="http://schemas.openxmlformats.org/drawingml/2006/main">
                  <a:graphicData uri="http://schemas.microsoft.com/office/word/2010/wordprocessingShape">
                    <wps:wsp>
                      <wps:cNvSpPr txBox="1"/>
                      <wps:spPr>
                        <a:xfrm>
                          <a:off x="0" y="0"/>
                          <a:ext cx="2813050" cy="1457325"/>
                        </a:xfrm>
                        <a:prstGeom prst="rect">
                          <a:avLst/>
                        </a:prstGeom>
                        <a:solidFill>
                          <a:schemeClr val="lt1"/>
                        </a:solidFill>
                        <a:ln w="6350">
                          <a:solidFill>
                            <a:prstClr val="black"/>
                          </a:solidFill>
                        </a:ln>
                      </wps:spPr>
                      <wps:txbx>
                        <w:txbxContent>
                          <w:p w:rsidR="007F4674" w:rsidRPr="007F4674" w:rsidRDefault="007F4674">
                            <w:pPr>
                              <w:rPr>
                                <w:b/>
                                <w:sz w:val="22"/>
                                <w:szCs w:val="22"/>
                              </w:rPr>
                            </w:pPr>
                            <w:r w:rsidRPr="007F4674">
                              <w:rPr>
                                <w:b/>
                                <w:sz w:val="22"/>
                                <w:szCs w:val="22"/>
                              </w:rPr>
                              <w:t>Step 2:  Access Fall Schedule</w:t>
                            </w:r>
                          </w:p>
                          <w:p w:rsidR="007F4674" w:rsidRPr="007F4674" w:rsidRDefault="007F4674">
                            <w:pPr>
                              <w:rPr>
                                <w:sz w:val="22"/>
                                <w:szCs w:val="22"/>
                              </w:rPr>
                            </w:pPr>
                            <w:r w:rsidRPr="007F4674">
                              <w:rPr>
                                <w:b/>
                                <w:sz w:val="22"/>
                                <w:szCs w:val="22"/>
                              </w:rPr>
                              <w:t>Log in</w:t>
                            </w:r>
                            <w:r w:rsidRPr="007F4674">
                              <w:rPr>
                                <w:sz w:val="22"/>
                                <w:szCs w:val="22"/>
                              </w:rPr>
                              <w:t xml:space="preserve"> to Banner</w:t>
                            </w:r>
                            <w:r w:rsidR="00E637EE">
                              <w:rPr>
                                <w:sz w:val="22"/>
                                <w:szCs w:val="22"/>
                              </w:rPr>
                              <w:t xml:space="preserve"> </w:t>
                            </w:r>
                            <w:r w:rsidRPr="007F4674">
                              <w:rPr>
                                <w:sz w:val="22"/>
                                <w:szCs w:val="22"/>
                              </w:rPr>
                              <w:t>Self</w:t>
                            </w:r>
                            <w:r w:rsidR="00E637EE">
                              <w:rPr>
                                <w:sz w:val="22"/>
                                <w:szCs w:val="22"/>
                              </w:rPr>
                              <w:t>-</w:t>
                            </w:r>
                            <w:r w:rsidRPr="007F4674">
                              <w:rPr>
                                <w:sz w:val="22"/>
                                <w:szCs w:val="22"/>
                              </w:rPr>
                              <w:t>Service</w:t>
                            </w:r>
                          </w:p>
                          <w:p w:rsidR="007F4674" w:rsidRPr="007F4674" w:rsidRDefault="007F4674">
                            <w:pPr>
                              <w:rPr>
                                <w:sz w:val="22"/>
                                <w:szCs w:val="22"/>
                              </w:rPr>
                            </w:pPr>
                            <w:r w:rsidRPr="007F4674">
                              <w:rPr>
                                <w:sz w:val="22"/>
                                <w:szCs w:val="22"/>
                              </w:rPr>
                              <w:t xml:space="preserve">Select:  </w:t>
                            </w:r>
                            <w:r>
                              <w:rPr>
                                <w:sz w:val="22"/>
                                <w:szCs w:val="22"/>
                              </w:rPr>
                              <w:t xml:space="preserve"> </w:t>
                            </w:r>
                            <w:r w:rsidRPr="007F4674">
                              <w:rPr>
                                <w:b/>
                                <w:sz w:val="22"/>
                                <w:szCs w:val="22"/>
                              </w:rPr>
                              <w:t>Student</w:t>
                            </w:r>
                            <w:r w:rsidR="00E637EE">
                              <w:rPr>
                                <w:b/>
                                <w:sz w:val="22"/>
                                <w:szCs w:val="22"/>
                              </w:rPr>
                              <w:t xml:space="preserve"> Services</w:t>
                            </w:r>
                          </w:p>
                          <w:p w:rsidR="007F4674" w:rsidRPr="007F4674" w:rsidRDefault="007F4674">
                            <w:pPr>
                              <w:rPr>
                                <w:sz w:val="22"/>
                                <w:szCs w:val="22"/>
                              </w:rPr>
                            </w:pPr>
                            <w:r w:rsidRPr="007F4674">
                              <w:rPr>
                                <w:sz w:val="22"/>
                                <w:szCs w:val="22"/>
                              </w:rPr>
                              <w:t xml:space="preserve">Select:  </w:t>
                            </w:r>
                            <w:r w:rsidRPr="007F4674">
                              <w:rPr>
                                <w:b/>
                                <w:sz w:val="22"/>
                                <w:szCs w:val="22"/>
                              </w:rPr>
                              <w:t>Registration</w:t>
                            </w:r>
                            <w:r w:rsidR="00E637EE">
                              <w:rPr>
                                <w:b/>
                                <w:sz w:val="22"/>
                                <w:szCs w:val="22"/>
                              </w:rPr>
                              <w:t xml:space="preserve"> (top of list)</w:t>
                            </w:r>
                          </w:p>
                          <w:p w:rsidR="007F4674" w:rsidRPr="007F4674" w:rsidRDefault="007F4674">
                            <w:pPr>
                              <w:rPr>
                                <w:sz w:val="22"/>
                                <w:szCs w:val="22"/>
                              </w:rPr>
                            </w:pPr>
                            <w:r w:rsidRPr="007F4674">
                              <w:rPr>
                                <w:sz w:val="22"/>
                                <w:szCs w:val="22"/>
                              </w:rPr>
                              <w:t xml:space="preserve">Select:  </w:t>
                            </w:r>
                            <w:r w:rsidR="00E637EE">
                              <w:rPr>
                                <w:b/>
                                <w:sz w:val="22"/>
                                <w:szCs w:val="22"/>
                              </w:rPr>
                              <w:t>Banner 9 Registration</w:t>
                            </w:r>
                          </w:p>
                          <w:p w:rsidR="007F4674" w:rsidRPr="007F4674" w:rsidRDefault="007F4674">
                            <w:pPr>
                              <w:rPr>
                                <w:sz w:val="22"/>
                                <w:szCs w:val="22"/>
                              </w:rPr>
                            </w:pPr>
                            <w:r w:rsidRPr="007F4674">
                              <w:rPr>
                                <w:sz w:val="22"/>
                                <w:szCs w:val="22"/>
                              </w:rPr>
                              <w:t xml:space="preserve">Select:  </w:t>
                            </w:r>
                            <w:r w:rsidR="00E637EE">
                              <w:rPr>
                                <w:b/>
                                <w:sz w:val="22"/>
                                <w:szCs w:val="22"/>
                              </w:rPr>
                              <w:t>View registration information (bottom left corner)</w:t>
                            </w:r>
                          </w:p>
                          <w:p w:rsidR="007F4674" w:rsidRPr="00E637EE" w:rsidRDefault="007F4674">
                            <w:pPr>
                              <w:rPr>
                                <w:rFonts w:ascii="Cambria" w:hAnsi="Cambri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295.5pt;margin-top:5.35pt;width:221.5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" fillcolor="white [3201]" strokeweight=".5pt">
                <v:textbox>
                  <w:txbxContent>
                    <w:p w:rsidR="007F4674" w:rsidRPr="007F4674" w:rsidRDefault="007F4674">
                      <w:pPr>
                        <w:rPr>
                          <w:b/>
                          <w:sz w:val="22"/>
                          <w:szCs w:val="22"/>
                        </w:rPr>
                      </w:pPr>
                      <w:r w:rsidRPr="007F4674">
                        <w:rPr>
                          <w:b/>
                          <w:sz w:val="22"/>
                          <w:szCs w:val="22"/>
                        </w:rPr>
                        <w:t>Step 2:  Access Fall Schedule</w:t>
                      </w:r>
                    </w:p>
                    <w:p w:rsidR="007F4674" w:rsidRPr="007F4674" w:rsidRDefault="007F4674">
                      <w:pPr>
                        <w:rPr>
                          <w:sz w:val="22"/>
                          <w:szCs w:val="22"/>
                        </w:rPr>
                      </w:pPr>
                      <w:r w:rsidRPr="007F4674">
                        <w:rPr>
                          <w:b/>
                          <w:sz w:val="22"/>
                          <w:szCs w:val="22"/>
                        </w:rPr>
                        <w:t>Log in</w:t>
                      </w:r>
                      <w:r w:rsidRPr="007F4674">
                        <w:rPr>
                          <w:sz w:val="22"/>
                          <w:szCs w:val="22"/>
                        </w:rPr>
                        <w:t xml:space="preserve"> to Banner</w:t>
                      </w:r>
                      <w:r w:rsidR="00E637EE">
                        <w:rPr>
                          <w:sz w:val="22"/>
                          <w:szCs w:val="22"/>
                        </w:rPr>
                        <w:t xml:space="preserve"> </w:t>
                      </w:r>
                      <w:r w:rsidRPr="007F4674">
                        <w:rPr>
                          <w:sz w:val="22"/>
                          <w:szCs w:val="22"/>
                        </w:rPr>
                        <w:t>Self</w:t>
                      </w:r>
                      <w:r w:rsidR="00E637EE">
                        <w:rPr>
                          <w:sz w:val="22"/>
                          <w:szCs w:val="22"/>
                        </w:rPr>
                        <w:t>-</w:t>
                      </w:r>
                      <w:r w:rsidRPr="007F4674">
                        <w:rPr>
                          <w:sz w:val="22"/>
                          <w:szCs w:val="22"/>
                        </w:rPr>
                        <w:t>Service</w:t>
                      </w:r>
                    </w:p>
                    <w:p w:rsidR="007F4674" w:rsidRPr="007F4674" w:rsidRDefault="007F4674">
                      <w:pPr>
                        <w:rPr>
                          <w:sz w:val="22"/>
                          <w:szCs w:val="22"/>
                        </w:rPr>
                      </w:pPr>
                      <w:r w:rsidRPr="007F4674">
                        <w:rPr>
                          <w:sz w:val="22"/>
                          <w:szCs w:val="22"/>
                        </w:rPr>
                        <w:t xml:space="preserve">Select:  </w:t>
                      </w:r>
                      <w:r>
                        <w:rPr>
                          <w:sz w:val="22"/>
                          <w:szCs w:val="22"/>
                        </w:rPr>
                        <w:t xml:space="preserve"> </w:t>
                      </w:r>
                      <w:r w:rsidRPr="007F4674">
                        <w:rPr>
                          <w:b/>
                          <w:sz w:val="22"/>
                          <w:szCs w:val="22"/>
                        </w:rPr>
                        <w:t>Student</w:t>
                      </w:r>
                      <w:r w:rsidR="00E637EE">
                        <w:rPr>
                          <w:b/>
                          <w:sz w:val="22"/>
                          <w:szCs w:val="22"/>
                        </w:rPr>
                        <w:t xml:space="preserve"> Services</w:t>
                      </w:r>
                    </w:p>
                    <w:p w:rsidR="007F4674" w:rsidRPr="007F4674" w:rsidRDefault="007F4674">
                      <w:pPr>
                        <w:rPr>
                          <w:sz w:val="22"/>
                          <w:szCs w:val="22"/>
                        </w:rPr>
                      </w:pPr>
                      <w:r w:rsidRPr="007F4674">
                        <w:rPr>
                          <w:sz w:val="22"/>
                          <w:szCs w:val="22"/>
                        </w:rPr>
                        <w:t xml:space="preserve">Select:  </w:t>
                      </w:r>
                      <w:r w:rsidRPr="007F4674">
                        <w:rPr>
                          <w:b/>
                          <w:sz w:val="22"/>
                          <w:szCs w:val="22"/>
                        </w:rPr>
                        <w:t>Registration</w:t>
                      </w:r>
                      <w:r w:rsidR="00E637EE">
                        <w:rPr>
                          <w:b/>
                          <w:sz w:val="22"/>
                          <w:szCs w:val="22"/>
                        </w:rPr>
                        <w:t xml:space="preserve"> (top of list)</w:t>
                      </w:r>
                    </w:p>
                    <w:p w:rsidR="007F4674" w:rsidRPr="007F4674" w:rsidRDefault="007F4674">
                      <w:pPr>
                        <w:rPr>
                          <w:sz w:val="22"/>
                          <w:szCs w:val="22"/>
                        </w:rPr>
                      </w:pPr>
                      <w:r w:rsidRPr="007F4674">
                        <w:rPr>
                          <w:sz w:val="22"/>
                          <w:szCs w:val="22"/>
                        </w:rPr>
                        <w:t xml:space="preserve">Select:  </w:t>
                      </w:r>
                      <w:r w:rsidR="00E637EE">
                        <w:rPr>
                          <w:b/>
                          <w:sz w:val="22"/>
                          <w:szCs w:val="22"/>
                        </w:rPr>
                        <w:t>Banner 9 Registration</w:t>
                      </w:r>
                    </w:p>
                    <w:p w:rsidR="007F4674" w:rsidRPr="007F4674" w:rsidRDefault="007F4674">
                      <w:pPr>
                        <w:rPr>
                          <w:sz w:val="22"/>
                          <w:szCs w:val="22"/>
                        </w:rPr>
                      </w:pPr>
                      <w:r w:rsidRPr="007F4674">
                        <w:rPr>
                          <w:sz w:val="22"/>
                          <w:szCs w:val="22"/>
                        </w:rPr>
                        <w:t xml:space="preserve">Select:  </w:t>
                      </w:r>
                      <w:r w:rsidR="00E637EE">
                        <w:rPr>
                          <w:b/>
                          <w:sz w:val="22"/>
                          <w:szCs w:val="22"/>
                        </w:rPr>
                        <w:t>View registration information (bottom left corner)</w:t>
                      </w:r>
                    </w:p>
                    <w:p w:rsidR="007F4674" w:rsidRPr="00E637EE" w:rsidRDefault="007F4674">
                      <w:pPr>
                        <w:rPr>
                          <w:rFonts w:ascii="Cambria" w:hAnsi="Cambria"/>
                          <w:sz w:val="22"/>
                          <w:szCs w:val="22"/>
                        </w:rPr>
                      </w:pPr>
                    </w:p>
                  </w:txbxContent>
                </v:textbox>
              </v:shape>
            </w:pict>
          </mc:Fallback>
        </mc:AlternateContent>
      </w:r>
      <w:r w:rsidR="00BF54DC" w:rsidRPr="00BF54DC">
        <w:rPr>
          <w:noProof/>
          <w:sz w:val="22"/>
          <w:szCs w:val="22"/>
          <w:lang w:eastAsia="en-US"/>
        </w:rPr>
        <w:drawing>
          <wp:anchor distT="0" distB="0" distL="114300" distR="114300" simplePos="0" relativeHeight="251659264" behindDoc="0" locked="0" layoutInCell="1" allowOverlap="1">
            <wp:simplePos x="0" y="0"/>
            <wp:positionH relativeFrom="column">
              <wp:posOffset>47625</wp:posOffset>
            </wp:positionH>
            <wp:positionV relativeFrom="paragraph">
              <wp:posOffset>60325</wp:posOffset>
            </wp:positionV>
            <wp:extent cx="3724275" cy="1476375"/>
            <wp:effectExtent l="0" t="0" r="9525" b="9525"/>
            <wp:wrapNone/>
            <wp:docPr id="7" name="Picture 7" descr="Step 1: Access Banner Web Self Service&#10;Go to: http://www.csbsju.edu/it-services/banner&#10;Select: Enter Secure Area (CSB or SJU Students). &#10;Enter: Network username.&#10;Enter:  Network password. &#10;Click:  Login &#10;If you have difficulty accessing Banner Web, contact HelpDesk@csbsju.edu or (320) 363-2228.&#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 1: Access Banner Web Self Service&#10;Go to: http://www.csbsju.edu/it-services/banner&#10;Select: Enter Secure Area (CSB or SJU Students). &#10;Enter: Network username.&#10;Enter:  Network password. &#10;Click:  Login &#10;If you have difficulty accessing Banner Web, contact HelpDesk@csbsju.edu or (320) 363-2228.&#1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4275" cy="1476375"/>
                    </a:xfrm>
                    <a:prstGeom prst="rect">
                      <a:avLst/>
                    </a:prstGeom>
                    <a:noFill/>
                  </pic:spPr>
                </pic:pic>
              </a:graphicData>
            </a:graphic>
            <wp14:sizeRelH relativeFrom="page">
              <wp14:pctWidth>0</wp14:pctWidth>
            </wp14:sizeRelH>
            <wp14:sizeRelV relativeFrom="page">
              <wp14:pctHeight>0</wp14:pctHeight>
            </wp14:sizeRelV>
          </wp:anchor>
        </w:drawing>
      </w:r>
    </w:p>
    <w:p w:rsidR="00BF54DC" w:rsidRPr="00BF54DC" w:rsidRDefault="00BF54DC" w:rsidP="00BF54DC">
      <w:pPr>
        <w:rPr>
          <w:sz w:val="22"/>
          <w:szCs w:val="22"/>
        </w:rPr>
      </w:pPr>
    </w:p>
    <w:p w:rsidR="00BF54DC" w:rsidRPr="00BF54DC" w:rsidRDefault="00BF54DC" w:rsidP="00BF54DC">
      <w:pPr>
        <w:rPr>
          <w:sz w:val="22"/>
          <w:szCs w:val="22"/>
        </w:rPr>
      </w:pPr>
    </w:p>
    <w:p w:rsidR="00BF54DC" w:rsidRPr="00BF54DC" w:rsidRDefault="00BF54DC" w:rsidP="00BF54DC">
      <w:pPr>
        <w:rPr>
          <w:sz w:val="22"/>
          <w:szCs w:val="22"/>
        </w:rPr>
      </w:pPr>
    </w:p>
    <w:p w:rsidR="00BF54DC" w:rsidRPr="00BF54DC" w:rsidRDefault="00BF54DC" w:rsidP="00BF54DC">
      <w:pPr>
        <w:rPr>
          <w:sz w:val="22"/>
          <w:szCs w:val="22"/>
        </w:rPr>
      </w:pPr>
    </w:p>
    <w:p w:rsidR="00BF54DC" w:rsidRPr="00BF54DC" w:rsidRDefault="00BF54DC" w:rsidP="00BF54DC">
      <w:pPr>
        <w:rPr>
          <w:sz w:val="22"/>
          <w:szCs w:val="22"/>
        </w:rPr>
      </w:pPr>
    </w:p>
    <w:p w:rsidR="00BF54DC" w:rsidRPr="00BF54DC" w:rsidRDefault="00BF54DC" w:rsidP="00BF54DC">
      <w:pPr>
        <w:rPr>
          <w:sz w:val="22"/>
          <w:szCs w:val="22"/>
        </w:rPr>
      </w:pPr>
    </w:p>
    <w:p w:rsidR="00BF54DC" w:rsidRPr="00BF54DC" w:rsidRDefault="00BF54DC" w:rsidP="00BF54DC">
      <w:pPr>
        <w:rPr>
          <w:sz w:val="22"/>
          <w:szCs w:val="22"/>
        </w:rPr>
      </w:pPr>
    </w:p>
    <w:p w:rsidR="00BF54DC" w:rsidRPr="00BF54DC" w:rsidRDefault="00BF54DC" w:rsidP="00BF54DC">
      <w:pPr>
        <w:rPr>
          <w:sz w:val="22"/>
          <w:szCs w:val="22"/>
        </w:rPr>
      </w:pPr>
    </w:p>
    <w:p w:rsidR="00BF54DC" w:rsidRPr="00BF54DC" w:rsidRDefault="00BF54DC" w:rsidP="00BF54DC">
      <w:pPr>
        <w:rPr>
          <w:sz w:val="22"/>
          <w:szCs w:val="22"/>
        </w:rPr>
      </w:pPr>
    </w:p>
    <w:p w:rsidR="00BF54DC" w:rsidRPr="00BF54DC" w:rsidRDefault="00BF54DC" w:rsidP="00BF54DC">
      <w:pPr>
        <w:rPr>
          <w:sz w:val="22"/>
          <w:szCs w:val="22"/>
        </w:rPr>
      </w:pPr>
      <w:r w:rsidRPr="00BF54DC">
        <w:rPr>
          <w:sz w:val="22"/>
          <w:szCs w:val="22"/>
        </w:rPr>
        <w:t>On behalf of the Academic Advising staff, I look forward to your arrival at CSB/SJU and the opportunity to assist you with a smooth and enjoyable transition to college.</w:t>
      </w:r>
    </w:p>
    <w:p w:rsidR="00BF54DC" w:rsidRPr="00BF54DC" w:rsidRDefault="00BF54DC" w:rsidP="00BF54DC">
      <w:pPr>
        <w:rPr>
          <w:sz w:val="22"/>
          <w:szCs w:val="22"/>
        </w:rPr>
      </w:pPr>
    </w:p>
    <w:p w:rsidR="00BF54DC" w:rsidRPr="00BF54DC" w:rsidRDefault="00BF54DC" w:rsidP="00BF54DC">
      <w:pPr>
        <w:rPr>
          <w:sz w:val="22"/>
          <w:szCs w:val="22"/>
        </w:rPr>
      </w:pPr>
      <w:r w:rsidRPr="00BF54DC">
        <w:rPr>
          <w:sz w:val="22"/>
          <w:szCs w:val="22"/>
        </w:rPr>
        <w:t>Sincerely,</w:t>
      </w:r>
    </w:p>
    <w:p w:rsidR="00BF54DC" w:rsidRPr="00BF54DC" w:rsidRDefault="00BF54DC" w:rsidP="00BF54DC">
      <w:pPr>
        <w:rPr>
          <w:sz w:val="22"/>
          <w:szCs w:val="22"/>
        </w:rPr>
      </w:pPr>
      <w:r w:rsidRPr="00BF54DC">
        <w:rPr>
          <w:noProof/>
          <w:sz w:val="22"/>
          <w:szCs w:val="22"/>
          <w:lang w:eastAsia="en-US"/>
        </w:rPr>
        <w:drawing>
          <wp:inline distT="0" distB="0" distL="0" distR="0">
            <wp:extent cx="1828800" cy="581025"/>
            <wp:effectExtent l="0" t="0" r="0" b="9525"/>
            <wp:docPr id="4" name="Picture 4" descr="Image (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5)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28800" cy="581025"/>
                    </a:xfrm>
                    <a:prstGeom prst="rect">
                      <a:avLst/>
                    </a:prstGeom>
                    <a:noFill/>
                    <a:ln>
                      <a:noFill/>
                    </a:ln>
                  </pic:spPr>
                </pic:pic>
              </a:graphicData>
            </a:graphic>
          </wp:inline>
        </w:drawing>
      </w:r>
    </w:p>
    <w:p w:rsidR="00BF54DC" w:rsidRPr="00BF54DC" w:rsidRDefault="00BF54DC" w:rsidP="00BF54DC">
      <w:pPr>
        <w:rPr>
          <w:sz w:val="22"/>
          <w:szCs w:val="22"/>
        </w:rPr>
      </w:pPr>
      <w:r w:rsidRPr="00BF54DC">
        <w:rPr>
          <w:sz w:val="22"/>
          <w:szCs w:val="22"/>
        </w:rPr>
        <w:t>Jason M. Kelly</w:t>
      </w:r>
    </w:p>
    <w:p w:rsidR="00BF54DC" w:rsidRPr="00BF54DC" w:rsidRDefault="00BF54DC" w:rsidP="00BF54DC">
      <w:pPr>
        <w:rPr>
          <w:sz w:val="22"/>
          <w:szCs w:val="22"/>
        </w:rPr>
      </w:pPr>
      <w:r w:rsidRPr="00BF54DC">
        <w:rPr>
          <w:sz w:val="22"/>
          <w:szCs w:val="22"/>
        </w:rPr>
        <w:t>Assistant Dean and Director of Academic Advising</w:t>
      </w:r>
    </w:p>
    <w:p w:rsidR="00BF54DC" w:rsidRDefault="00BF54DC" w:rsidP="00BF54DC">
      <w:pPr>
        <w:rPr>
          <w:sz w:val="21"/>
          <w:szCs w:val="21"/>
        </w:rPr>
      </w:pPr>
    </w:p>
    <w:p w:rsidR="00BF54DC" w:rsidRDefault="00BF54DC" w:rsidP="00BF54DC">
      <w:pPr>
        <w:rPr>
          <w:sz w:val="18"/>
          <w:szCs w:val="18"/>
        </w:rPr>
      </w:pPr>
      <w:r>
        <w:rPr>
          <w:sz w:val="18"/>
          <w:szCs w:val="18"/>
        </w:rPr>
        <w:t xml:space="preserve">Beginning with the 2016-17 school year, the federal government is requiring all colleges provide students with Title IX information: </w:t>
      </w:r>
    </w:p>
    <w:p w:rsidR="00BF54DC" w:rsidRDefault="00BF54DC" w:rsidP="00BF54DC">
      <w:pPr>
        <w:rPr>
          <w:sz w:val="18"/>
          <w:szCs w:val="18"/>
        </w:rPr>
      </w:pPr>
    </w:p>
    <w:p w:rsidR="009D23E3" w:rsidRPr="00F968D8" w:rsidRDefault="00BF54DC" w:rsidP="00BF54DC">
      <w:pPr>
        <w:rPr>
          <w:sz w:val="18"/>
          <w:szCs w:val="18"/>
        </w:rPr>
      </w:pPr>
      <w:r>
        <w:rPr>
          <w:sz w:val="18"/>
          <w:szCs w:val="18"/>
        </w:rPr>
        <w:t xml:space="preserve">The College of Saint Benedict and Saint John's University comply with Title IX of the Education Amendments of 1972, which prohibits discrimination (including sexual harassment, sexual misconduct and sexual violence) based on sex in the college's educational programs and activities. </w:t>
      </w:r>
      <w:r>
        <w:rPr>
          <w:color w:val="333333"/>
          <w:sz w:val="18"/>
          <w:szCs w:val="18"/>
        </w:rPr>
        <w:t xml:space="preserve">The </w:t>
      </w:r>
      <w:r>
        <w:rPr>
          <w:sz w:val="18"/>
          <w:szCs w:val="18"/>
        </w:rPr>
        <w:t>college and university</w:t>
      </w:r>
      <w:r>
        <w:rPr>
          <w:color w:val="333333"/>
          <w:sz w:val="18"/>
          <w:szCs w:val="18"/>
        </w:rPr>
        <w:t xml:space="preserve"> have </w:t>
      </w:r>
      <w:r>
        <w:rPr>
          <w:rStyle w:val="Strong"/>
          <w:color w:val="333333"/>
          <w:sz w:val="18"/>
          <w:szCs w:val="18"/>
        </w:rPr>
        <w:t>zero</w:t>
      </w:r>
      <w:r>
        <w:rPr>
          <w:color w:val="333333"/>
          <w:sz w:val="18"/>
          <w:szCs w:val="18"/>
        </w:rPr>
        <w:t xml:space="preserve"> tolerance for sexual misconduct in any form.</w:t>
      </w:r>
      <w:r>
        <w:rPr>
          <w:sz w:val="18"/>
          <w:szCs w:val="18"/>
        </w:rPr>
        <w:t xml:space="preserve"> The Sexual Misconduct Policy for the College of Saint Benedict and Saint John’s University is available at </w:t>
      </w:r>
      <w:hyperlink r:id="rId15" w:history="1">
        <w:r>
          <w:rPr>
            <w:rStyle w:val="Hyperlink"/>
            <w:sz w:val="18"/>
            <w:szCs w:val="18"/>
          </w:rPr>
          <w:t>http://www.csbsju.edu/sexualmisconductpolicy</w:t>
        </w:r>
      </w:hyperlink>
      <w:r>
        <w:rPr>
          <w:color w:val="000000"/>
          <w:sz w:val="18"/>
          <w:szCs w:val="18"/>
        </w:rPr>
        <w:t xml:space="preserve">. </w:t>
      </w:r>
      <w:r>
        <w:rPr>
          <w:color w:val="333333"/>
          <w:sz w:val="18"/>
          <w:szCs w:val="18"/>
        </w:rPr>
        <w:t>The Sexual Misconduct Complaint Procedure is available at  </w:t>
      </w:r>
      <w:hyperlink r:id="rId16" w:history="1">
        <w:r>
          <w:rPr>
            <w:rStyle w:val="Hyperlink"/>
            <w:sz w:val="18"/>
            <w:szCs w:val="18"/>
          </w:rPr>
          <w:t>http://www.csbsju.edu/sexualmisconductprocedure</w:t>
        </w:r>
      </w:hyperlink>
      <w:r>
        <w:rPr>
          <w:sz w:val="18"/>
          <w:szCs w:val="18"/>
        </w:rPr>
        <w:t>.</w:t>
      </w:r>
    </w:p>
    <w:sectPr w:rsidR="009D23E3" w:rsidRPr="00F968D8" w:rsidSect="00C810C7">
      <w:headerReference w:type="default" r:id="rId17"/>
      <w:footerReference w:type="default" r:id="rId18"/>
      <w:pgSz w:w="12240" w:h="15840"/>
      <w:pgMar w:top="1440" w:right="720" w:bottom="1440" w:left="720" w:header="36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C4E" w:rsidRDefault="002E4C4E">
      <w:r>
        <w:separator/>
      </w:r>
    </w:p>
  </w:endnote>
  <w:endnote w:type="continuationSeparator" w:id="0">
    <w:p w:rsidR="002E4C4E" w:rsidRDefault="002E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HelveticaNeueLT Std Bold Cn">
    <w:altName w:val="Franklin Gothic Demi Cond"/>
    <w:charset w:val="00"/>
    <w:family w:val="auto"/>
    <w:pitch w:val="variable"/>
    <w:sig w:usb0="00000003" w:usb1="4000204A" w:usb2="00000000" w:usb3="00000000" w:csb0="00000001" w:csb1="00000000"/>
  </w:font>
  <w:font w:name="HelveticaNeueLT Std Cn">
    <w:panose1 w:val="020B050603050203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022" w:rsidRPr="00E938E4" w:rsidRDefault="00162022" w:rsidP="00C9701B">
    <w:pPr>
      <w:tabs>
        <w:tab w:val="left" w:pos="1350"/>
        <w:tab w:val="left" w:pos="3420"/>
        <w:tab w:val="left" w:pos="5850"/>
      </w:tabs>
      <w:rPr>
        <w:rFonts w:ascii="HelveticaNeueLT Std Cn" w:hAnsi="HelveticaNeueLT Std Cn"/>
        <w:sz w:val="16"/>
      </w:rPr>
    </w:pPr>
    <w:r w:rsidRPr="00E938E4">
      <w:rPr>
        <w:rFonts w:ascii="HelveticaNeueLT Std Bold Cn" w:hAnsi="HelveticaNeueLT Std Bold Cn"/>
        <w:sz w:val="16"/>
      </w:rPr>
      <w:tab/>
    </w:r>
    <w:r w:rsidRPr="00E938E4">
      <w:rPr>
        <w:rFonts w:ascii="HelveticaNeueLT Std Cn" w:hAnsi="HelveticaNeueLT Std Cn"/>
        <w:sz w:val="16"/>
      </w:rPr>
      <w:t>37</w:t>
    </w:r>
    <w:r>
      <w:rPr>
        <w:rFonts w:ascii="HelveticaNeueLT Std Cn" w:hAnsi="HelveticaNeueLT Std Cn"/>
        <w:sz w:val="16"/>
      </w:rPr>
      <w:t xml:space="preserve"> South College Avenue</w:t>
    </w:r>
    <w:r>
      <w:rPr>
        <w:rFonts w:ascii="HelveticaNeueLT Std Cn" w:hAnsi="HelveticaNeueLT Std Cn"/>
        <w:sz w:val="16"/>
      </w:rPr>
      <w:tab/>
      <w:t>2850 Abbey Plaza, P.O. Box 2</w:t>
    </w:r>
    <w:r w:rsidRPr="00E938E4">
      <w:rPr>
        <w:rFonts w:ascii="HelveticaNeueLT Std Cn" w:hAnsi="HelveticaNeueLT Std Cn"/>
        <w:sz w:val="16"/>
      </w:rPr>
      <w:t>000</w:t>
    </w:r>
    <w:r w:rsidRPr="00E938E4">
      <w:rPr>
        <w:rFonts w:ascii="HelveticaNeueLT Std Cn" w:hAnsi="HelveticaNeueLT Std Cn"/>
        <w:sz w:val="16"/>
      </w:rPr>
      <w:tab/>
    </w:r>
    <w:hyperlink r:id="rId1" w:history="1">
      <w:r w:rsidRPr="00EE2424">
        <w:rPr>
          <w:rStyle w:val="Hyperlink"/>
          <w:rFonts w:ascii="HelveticaNeueLT Std Bold Cn" w:hAnsi="HelveticaNeueLT Std Bold Cn"/>
          <w:color w:val="CC0033"/>
          <w:sz w:val="16"/>
        </w:rPr>
        <w:t>www.csbsju.edu</w:t>
      </w:r>
    </w:hyperlink>
  </w:p>
  <w:p w:rsidR="00162022" w:rsidRDefault="00162022" w:rsidP="00C9701B">
    <w:pPr>
      <w:tabs>
        <w:tab w:val="left" w:pos="1350"/>
        <w:tab w:val="left" w:pos="3420"/>
        <w:tab w:val="left" w:pos="5850"/>
      </w:tabs>
      <w:rPr>
        <w:rFonts w:ascii="HelveticaNeueLT Std Cn" w:hAnsi="HelveticaNeueLT Std Cn"/>
        <w:sz w:val="16"/>
      </w:rPr>
    </w:pPr>
    <w:r w:rsidRPr="00E938E4">
      <w:rPr>
        <w:rFonts w:ascii="HelveticaNeueLT Std Cn" w:hAnsi="HelveticaNeueLT Std Cn"/>
        <w:sz w:val="16"/>
      </w:rPr>
      <w:tab/>
      <w:t>St. Joseph, MN 56374</w:t>
    </w:r>
    <w:r w:rsidRPr="00E938E4">
      <w:rPr>
        <w:rFonts w:ascii="HelveticaNeueLT Std Cn" w:hAnsi="HelveticaNeueLT Std Cn"/>
        <w:sz w:val="16"/>
      </w:rPr>
      <w:tab/>
      <w:t>Collegeville, MN 56321</w:t>
    </w:r>
    <w:r w:rsidRPr="00E938E4">
      <w:rPr>
        <w:rFonts w:ascii="HelveticaNeueLT Std Cn" w:hAnsi="HelveticaNeueLT Std Cn"/>
        <w:sz w:val="16"/>
      </w:rPr>
      <w:tab/>
      <w:t>Affirmative Action/</w:t>
    </w:r>
  </w:p>
  <w:p w:rsidR="00162022" w:rsidRPr="008067C5" w:rsidRDefault="00162022" w:rsidP="00C9701B">
    <w:pPr>
      <w:tabs>
        <w:tab w:val="left" w:pos="1350"/>
        <w:tab w:val="left" w:pos="3420"/>
        <w:tab w:val="left" w:pos="5850"/>
      </w:tabs>
      <w:rPr>
        <w:rFonts w:ascii="HelveticaNeueLT Std Cn" w:hAnsi="HelveticaNeueLT Std Cn"/>
        <w:sz w:val="16"/>
      </w:rPr>
    </w:pPr>
    <w:r>
      <w:rPr>
        <w:rFonts w:ascii="HelveticaNeueLT Std Cn" w:hAnsi="HelveticaNeueLT Std Cn"/>
        <w:sz w:val="16"/>
      </w:rPr>
      <w:tab/>
    </w:r>
    <w:r>
      <w:rPr>
        <w:rFonts w:ascii="HelveticaNeueLT Std Bold Cn" w:hAnsi="HelveticaNeueLT Std Bold Cn"/>
        <w:color w:val="CC0033"/>
        <w:sz w:val="16"/>
      </w:rPr>
      <w:t>P</w:t>
    </w:r>
    <w:r>
      <w:rPr>
        <w:rFonts w:ascii="HelveticaNeueLT Std Cn" w:hAnsi="HelveticaNeueLT Std Cn"/>
        <w:sz w:val="16"/>
      </w:rPr>
      <w:t xml:space="preserve"> 320-363-5687</w:t>
    </w:r>
    <w:r>
      <w:rPr>
        <w:rFonts w:ascii="HelveticaNeueLT Std Cn" w:hAnsi="HelveticaNeueLT Std Cn"/>
        <w:sz w:val="16"/>
      </w:rPr>
      <w:tab/>
    </w:r>
    <w:r>
      <w:rPr>
        <w:rFonts w:ascii="HelveticaNeueLT Std Bold Cn" w:hAnsi="HelveticaNeueLT Std Bold Cn"/>
        <w:color w:val="CC0033"/>
        <w:sz w:val="16"/>
      </w:rPr>
      <w:t>P</w:t>
    </w:r>
    <w:r>
      <w:rPr>
        <w:rFonts w:ascii="HelveticaNeueLT Std Cn" w:hAnsi="HelveticaNeueLT Std Cn"/>
        <w:sz w:val="16"/>
      </w:rPr>
      <w:t xml:space="preserve"> 320-363-2248</w:t>
    </w:r>
    <w:r>
      <w:rPr>
        <w:rFonts w:ascii="HelveticaNeueLT Std Cn" w:hAnsi="HelveticaNeueLT Std Cn"/>
        <w:sz w:val="16"/>
      </w:rPr>
      <w:tab/>
    </w:r>
    <w:r w:rsidRPr="00E938E4">
      <w:rPr>
        <w:rFonts w:ascii="HelveticaNeueLT Std Cn" w:hAnsi="HelveticaNeueLT Std Cn"/>
        <w:sz w:val="16"/>
      </w:rPr>
      <w:t>Equal Opportunity Employers</w:t>
    </w:r>
  </w:p>
  <w:p w:rsidR="00162022" w:rsidRPr="008067C5" w:rsidRDefault="00162022" w:rsidP="008E2767">
    <w:pPr>
      <w:tabs>
        <w:tab w:val="left" w:pos="1350"/>
        <w:tab w:val="left" w:pos="1800"/>
        <w:tab w:val="left" w:pos="3600"/>
        <w:tab w:val="left" w:pos="3870"/>
        <w:tab w:val="left" w:pos="5850"/>
      </w:tabs>
      <w:rPr>
        <w:rFonts w:ascii="HelveticaNeueLT Std Cn" w:hAnsi="HelveticaNeueLT Std C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C4E" w:rsidRDefault="002E4C4E">
      <w:r>
        <w:separator/>
      </w:r>
    </w:p>
  </w:footnote>
  <w:footnote w:type="continuationSeparator" w:id="0">
    <w:p w:rsidR="002E4C4E" w:rsidRDefault="002E4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022" w:rsidRDefault="00162022" w:rsidP="008E2767">
    <w:pPr>
      <w:pStyle w:val="Header"/>
      <w:jc w:val="center"/>
    </w:pPr>
    <w:r>
      <w:rPr>
        <w:noProof/>
        <w:lang w:eastAsia="en-US"/>
      </w:rPr>
      <w:drawing>
        <wp:inline distT="0" distB="0" distL="0" distR="0" wp14:anchorId="091E96CF" wp14:editId="758C292F">
          <wp:extent cx="5029200" cy="801624"/>
          <wp:effectExtent l="25400" t="0" r="0" b="0"/>
          <wp:docPr id="3" name="Picture 2" descr="LtrhdHea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rhdHeaderLogo.jpg"/>
                  <pic:cNvPicPr/>
                </pic:nvPicPr>
                <pic:blipFill>
                  <a:blip r:embed="rId1"/>
                  <a:stretch>
                    <a:fillRect/>
                  </a:stretch>
                </pic:blipFill>
                <pic:spPr>
                  <a:xfrm>
                    <a:off x="0" y="0"/>
                    <a:ext cx="5029200" cy="801624"/>
                  </a:xfrm>
                  <a:prstGeom prst="rect">
                    <a:avLst/>
                  </a:prstGeom>
                </pic:spPr>
              </pic:pic>
            </a:graphicData>
          </a:graphic>
        </wp:inline>
      </w:drawing>
    </w:r>
  </w:p>
  <w:p w:rsidR="00162022" w:rsidRPr="00EE2424" w:rsidRDefault="00162022" w:rsidP="008E2767">
    <w:pPr>
      <w:pStyle w:val="Header"/>
      <w:tabs>
        <w:tab w:val="left" w:pos="3573"/>
      </w:tabs>
      <w:spacing w:before="140"/>
      <w:jc w:val="center"/>
      <w:rPr>
        <w:rFonts w:ascii="HelveticaNeueLT Std Bold Cn" w:hAnsi="HelveticaNeueLT Std Bold Cn"/>
        <w:color w:val="D01E3A"/>
        <w:spacing w:val="20"/>
        <w:sz w:val="16"/>
      </w:rPr>
    </w:pPr>
    <w:r>
      <w:rPr>
        <w:rFonts w:ascii="HelveticaNeueLT Std Bold Cn" w:hAnsi="HelveticaNeueLT Std Bold Cn"/>
        <w:color w:val="D01E3A"/>
        <w:spacing w:val="20"/>
        <w:sz w:val="16"/>
      </w:rPr>
      <w:t>OFFICE OF ACADEMIC ADVISING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D26"/>
    <w:multiLevelType w:val="hybridMultilevel"/>
    <w:tmpl w:val="029C55F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5B9A5B2B"/>
    <w:multiLevelType w:val="hybridMultilevel"/>
    <w:tmpl w:val="92ECE6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060380"/>
    <w:multiLevelType w:val="hybridMultilevel"/>
    <w:tmpl w:val="F49CA9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64D"/>
    <w:rsid w:val="00034577"/>
    <w:rsid w:val="000C6287"/>
    <w:rsid w:val="000F03D0"/>
    <w:rsid w:val="00162022"/>
    <w:rsid w:val="001A41E4"/>
    <w:rsid w:val="001B4CB7"/>
    <w:rsid w:val="001F3954"/>
    <w:rsid w:val="00232C75"/>
    <w:rsid w:val="00247E04"/>
    <w:rsid w:val="002E4C4E"/>
    <w:rsid w:val="002F2BE7"/>
    <w:rsid w:val="003111E1"/>
    <w:rsid w:val="003114A3"/>
    <w:rsid w:val="00353F5D"/>
    <w:rsid w:val="00414BE5"/>
    <w:rsid w:val="00465CAD"/>
    <w:rsid w:val="004C5338"/>
    <w:rsid w:val="004F1C32"/>
    <w:rsid w:val="00500703"/>
    <w:rsid w:val="0051776B"/>
    <w:rsid w:val="0055775A"/>
    <w:rsid w:val="0059721E"/>
    <w:rsid w:val="00646360"/>
    <w:rsid w:val="0070464D"/>
    <w:rsid w:val="007F4674"/>
    <w:rsid w:val="008D168A"/>
    <w:rsid w:val="008E2767"/>
    <w:rsid w:val="009C397F"/>
    <w:rsid w:val="009D23E3"/>
    <w:rsid w:val="00BF54DC"/>
    <w:rsid w:val="00BF5B9E"/>
    <w:rsid w:val="00C810C7"/>
    <w:rsid w:val="00C9701B"/>
    <w:rsid w:val="00CF76AE"/>
    <w:rsid w:val="00E216A3"/>
    <w:rsid w:val="00E637EE"/>
    <w:rsid w:val="00F3632A"/>
    <w:rsid w:val="00F44B61"/>
    <w:rsid w:val="00F543FC"/>
    <w:rsid w:val="00F61E18"/>
    <w:rsid w:val="00F71470"/>
    <w:rsid w:val="00F84352"/>
    <w:rsid w:val="00F968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A6559"/>
  <w15:docId w15:val="{A562E50E-5782-467B-B011-A6EC479A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ECA"/>
    <w:pPr>
      <w:tabs>
        <w:tab w:val="center" w:pos="4320"/>
        <w:tab w:val="right" w:pos="8640"/>
      </w:tabs>
    </w:pPr>
  </w:style>
  <w:style w:type="character" w:customStyle="1" w:styleId="HeaderChar">
    <w:name w:val="Header Char"/>
    <w:basedOn w:val="DefaultParagraphFont"/>
    <w:link w:val="Header"/>
    <w:uiPriority w:val="99"/>
    <w:rsid w:val="000B2ECA"/>
  </w:style>
  <w:style w:type="paragraph" w:styleId="Footer">
    <w:name w:val="footer"/>
    <w:basedOn w:val="Normal"/>
    <w:link w:val="FooterChar"/>
    <w:uiPriority w:val="99"/>
    <w:unhideWhenUsed/>
    <w:rsid w:val="000B2ECA"/>
    <w:pPr>
      <w:tabs>
        <w:tab w:val="center" w:pos="4320"/>
        <w:tab w:val="right" w:pos="8640"/>
      </w:tabs>
    </w:pPr>
  </w:style>
  <w:style w:type="character" w:customStyle="1" w:styleId="FooterChar">
    <w:name w:val="Footer Char"/>
    <w:basedOn w:val="DefaultParagraphFont"/>
    <w:link w:val="Footer"/>
    <w:uiPriority w:val="99"/>
    <w:rsid w:val="000B2ECA"/>
  </w:style>
  <w:style w:type="character" w:styleId="Hyperlink">
    <w:name w:val="Hyperlink"/>
    <w:basedOn w:val="DefaultParagraphFont"/>
    <w:unhideWhenUsed/>
    <w:rsid w:val="00E938E4"/>
    <w:rPr>
      <w:color w:val="0000FF" w:themeColor="hyperlink"/>
      <w:u w:val="single"/>
    </w:rPr>
  </w:style>
  <w:style w:type="paragraph" w:styleId="BalloonText">
    <w:name w:val="Balloon Text"/>
    <w:basedOn w:val="Normal"/>
    <w:link w:val="BalloonTextChar"/>
    <w:uiPriority w:val="99"/>
    <w:semiHidden/>
    <w:unhideWhenUsed/>
    <w:rsid w:val="008E2767"/>
    <w:rPr>
      <w:rFonts w:ascii="Lucida Grande" w:hAnsi="Lucida Grande"/>
      <w:sz w:val="18"/>
      <w:szCs w:val="18"/>
    </w:rPr>
  </w:style>
  <w:style w:type="character" w:customStyle="1" w:styleId="BalloonTextChar">
    <w:name w:val="Balloon Text Char"/>
    <w:basedOn w:val="DefaultParagraphFont"/>
    <w:link w:val="BalloonText"/>
    <w:uiPriority w:val="99"/>
    <w:semiHidden/>
    <w:rsid w:val="008E2767"/>
    <w:rPr>
      <w:rFonts w:ascii="Lucida Grande" w:hAnsi="Lucida Grande"/>
      <w:sz w:val="18"/>
      <w:szCs w:val="18"/>
    </w:rPr>
  </w:style>
  <w:style w:type="paragraph" w:styleId="ListParagraph">
    <w:name w:val="List Paragraph"/>
    <w:basedOn w:val="Normal"/>
    <w:uiPriority w:val="34"/>
    <w:qFormat/>
    <w:rsid w:val="00C810C7"/>
    <w:pPr>
      <w:ind w:left="720"/>
      <w:contextualSpacing/>
    </w:pPr>
    <w:rPr>
      <w:rFonts w:ascii="Times New Roman" w:eastAsia="Times New Roman" w:hAnsi="Times New Roman" w:cs="Times New Roman"/>
      <w:lang w:eastAsia="en-US"/>
    </w:rPr>
  </w:style>
  <w:style w:type="character" w:styleId="Strong">
    <w:name w:val="Strong"/>
    <w:basedOn w:val="DefaultParagraphFont"/>
    <w:uiPriority w:val="22"/>
    <w:qFormat/>
    <w:rsid w:val="008D168A"/>
    <w:rPr>
      <w:b/>
      <w:bCs/>
    </w:rPr>
  </w:style>
  <w:style w:type="character" w:styleId="FollowedHyperlink">
    <w:name w:val="FollowedHyperlink"/>
    <w:basedOn w:val="DefaultParagraphFont"/>
    <w:uiPriority w:val="99"/>
    <w:semiHidden/>
    <w:unhideWhenUsed/>
    <w:rsid w:val="00CF76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016371">
      <w:bodyDiv w:val="1"/>
      <w:marLeft w:val="0"/>
      <w:marRight w:val="0"/>
      <w:marTop w:val="0"/>
      <w:marBottom w:val="0"/>
      <w:divBdr>
        <w:top w:val="none" w:sz="0" w:space="0" w:color="auto"/>
        <w:left w:val="none" w:sz="0" w:space="0" w:color="auto"/>
        <w:bottom w:val="none" w:sz="0" w:space="0" w:color="auto"/>
        <w:right w:val="none" w:sz="0" w:space="0" w:color="auto"/>
      </w:divBdr>
    </w:div>
    <w:div w:id="528765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AD\DeptShares$\Academic%20Advising\Academic%20Advising\REGISTRATION\2016\Answers%20to%20Common%20Questions%20Fall%202016.pdf"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sbsju.edu/sexualmisconductprocedu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bsju.edu/it-services/banner" TargetMode="External"/><Relationship Id="rId5" Type="http://schemas.openxmlformats.org/officeDocument/2006/relationships/webSettings" Target="webSettings.xml"/><Relationship Id="rId15" Type="http://schemas.openxmlformats.org/officeDocument/2006/relationships/hyperlink" Target="http://www.csbsju.edu/sexualmisconductpolicy" TargetMode="External"/><Relationship Id="rId10" Type="http://schemas.openxmlformats.org/officeDocument/2006/relationships/hyperlink" Target="https://www.csbsju.edu/bookstore/textbook-inform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AD\DeptShares$\Academic%20Advising\Academic%20Advising\REGISTRATION\2016\Explanation%20of%20Schedule%20-%20Sample%20-%20Fall%202016.pdf" TargetMode="External"/><Relationship Id="rId14" Type="http://schemas.openxmlformats.org/officeDocument/2006/relationships/image" Target="cid:image008.jpg@01D29687.517DDC8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sbsj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A78BB-7B6D-42AB-B01E-64116D6B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St. Benedict | St. John's University</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CSBSJU</dc:creator>
  <cp:keywords/>
  <cp:lastModifiedBy>Terres, Jeanne</cp:lastModifiedBy>
  <cp:revision>3</cp:revision>
  <cp:lastPrinted>2019-05-17T15:27:00Z</cp:lastPrinted>
  <dcterms:created xsi:type="dcterms:W3CDTF">2019-05-17T15:27:00Z</dcterms:created>
  <dcterms:modified xsi:type="dcterms:W3CDTF">2019-06-27T15:38:00Z</dcterms:modified>
</cp:coreProperties>
</file>